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08C2145-E3B2-48CB-B618-EC96854B71D3" style="width:450.75pt;height:393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autoSpaceDE w:val="0"/>
        <w:autoSpaceDN w:val="0"/>
        <w:adjustRightInd w:val="0"/>
        <w:jc w:val="center"/>
        <w:rPr>
          <w:b/>
          <w:noProof/>
          <w:szCs w:val="24"/>
        </w:rPr>
      </w:pPr>
      <w:bookmarkStart w:id="1" w:name="_GoBack"/>
      <w:bookmarkEnd w:id="1"/>
      <w:r>
        <w:rPr>
          <w:b/>
          <w:noProof/>
        </w:rPr>
        <w:lastRenderedPageBreak/>
        <w:t>Lista de documentos de la Comisión sobre los que la Comisión recibió dictámenes motivados</w:t>
      </w:r>
      <w:r>
        <w:rPr>
          <w:b/>
          <w:noProof/>
          <w:vertAlign w:val="superscript"/>
        </w:rPr>
        <w:footnoteReference w:id="1"/>
      </w:r>
      <w:r>
        <w:rPr>
          <w:b/>
          <w:noProof/>
        </w:rPr>
        <w:t xml:space="preserve">  </w:t>
      </w:r>
      <w:r>
        <w:rPr>
          <w:b/>
          <w:noProof/>
          <w:szCs w:val="24"/>
        </w:rPr>
        <w:br/>
      </w:r>
      <w:r>
        <w:rPr>
          <w:b/>
          <w:noProof/>
        </w:rPr>
        <w:t>de los Parlamentos nacionales en 2017 en relación con el cumplimiento del principio de subsidiariedad</w:t>
      </w: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spacing w:after="0"/>
              <w:jc w:val="center"/>
              <w:rPr>
                <w:noProof/>
                <w:sz w:val="20"/>
              </w:rPr>
            </w:pPr>
          </w:p>
        </w:tc>
        <w:tc>
          <w:tcPr>
            <w:tcW w:w="1977" w:type="dxa"/>
            <w:shd w:val="clear" w:color="auto" w:fill="auto"/>
            <w:vAlign w:val="center"/>
          </w:tcPr>
          <w:p>
            <w:pPr>
              <w:spacing w:after="0"/>
              <w:jc w:val="center"/>
              <w:rPr>
                <w:b/>
                <w:noProof/>
                <w:sz w:val="20"/>
              </w:rPr>
            </w:pPr>
            <w:r>
              <w:rPr>
                <w:b/>
                <w:noProof/>
                <w:sz w:val="20"/>
              </w:rPr>
              <w:t xml:space="preserve">Documento </w:t>
            </w:r>
            <w:r>
              <w:rPr>
                <w:b/>
                <w:noProof/>
                <w:sz w:val="20"/>
              </w:rPr>
              <w:br/>
              <w:t>de la Comisión</w:t>
            </w:r>
          </w:p>
        </w:tc>
        <w:tc>
          <w:tcPr>
            <w:tcW w:w="2811" w:type="dxa"/>
            <w:shd w:val="clear" w:color="auto" w:fill="auto"/>
            <w:vAlign w:val="center"/>
          </w:tcPr>
          <w:p>
            <w:pPr>
              <w:spacing w:after="0"/>
              <w:jc w:val="center"/>
              <w:rPr>
                <w:noProof/>
                <w:sz w:val="20"/>
              </w:rPr>
            </w:pPr>
            <w:r>
              <w:rPr>
                <w:b/>
                <w:noProof/>
                <w:sz w:val="20"/>
              </w:rPr>
              <w:t>Título</w:t>
            </w:r>
          </w:p>
        </w:tc>
        <w:tc>
          <w:tcPr>
            <w:tcW w:w="1207" w:type="dxa"/>
            <w:shd w:val="clear" w:color="auto" w:fill="auto"/>
            <w:vAlign w:val="center"/>
          </w:tcPr>
          <w:p>
            <w:pPr>
              <w:spacing w:after="0"/>
              <w:jc w:val="center"/>
              <w:rPr>
                <w:b/>
                <w:noProof/>
                <w:sz w:val="20"/>
                <w:lang w:val="pt-PT"/>
              </w:rPr>
            </w:pPr>
            <w:r>
              <w:rPr>
                <w:b/>
                <w:noProof/>
                <w:sz w:val="20"/>
                <w:lang w:val="pt-PT"/>
              </w:rPr>
              <w:t xml:space="preserve">Número </w:t>
            </w:r>
            <w:r>
              <w:rPr>
                <w:b/>
                <w:noProof/>
                <w:sz w:val="20"/>
                <w:lang w:val="pt-PT"/>
              </w:rPr>
              <w:br/>
              <w:t xml:space="preserve">de dictámenes </w:t>
            </w:r>
            <w:r>
              <w:rPr>
                <w:b/>
                <w:noProof/>
                <w:sz w:val="20"/>
                <w:lang w:val="pt-PT"/>
              </w:rPr>
              <w:br/>
              <w:t xml:space="preserve">motivados </w:t>
            </w:r>
            <w:r>
              <w:rPr>
                <w:b/>
                <w:noProof/>
                <w:sz w:val="20"/>
                <w:lang w:val="pt-PT"/>
              </w:rPr>
              <w:br/>
              <w:t xml:space="preserve">(Protocolo </w:t>
            </w:r>
            <w:r>
              <w:rPr>
                <w:b/>
                <w:noProof/>
                <w:sz w:val="20"/>
                <w:lang w:val="pt-PT"/>
              </w:rPr>
              <w:br/>
              <w:t>n.º 2)</w:t>
            </w:r>
          </w:p>
        </w:tc>
        <w:tc>
          <w:tcPr>
            <w:tcW w:w="1157" w:type="dxa"/>
            <w:shd w:val="clear" w:color="auto" w:fill="auto"/>
            <w:vAlign w:val="center"/>
          </w:tcPr>
          <w:p>
            <w:pPr>
              <w:spacing w:after="0"/>
              <w:jc w:val="center"/>
              <w:rPr>
                <w:noProof/>
                <w:sz w:val="20"/>
                <w:lang w:val="pt-PT"/>
              </w:rPr>
            </w:pPr>
            <w:r>
              <w:rPr>
                <w:b/>
                <w:noProof/>
                <w:sz w:val="20"/>
                <w:lang w:val="pt-PT"/>
              </w:rPr>
              <w:t xml:space="preserve">Número </w:t>
            </w:r>
            <w:r>
              <w:rPr>
                <w:b/>
                <w:noProof/>
                <w:sz w:val="20"/>
                <w:lang w:val="pt-PT"/>
              </w:rPr>
              <w:br/>
              <w:t xml:space="preserve">de votos </w:t>
            </w:r>
            <w:r>
              <w:rPr>
                <w:b/>
                <w:noProof/>
                <w:sz w:val="20"/>
                <w:lang w:val="pt-PT"/>
              </w:rPr>
              <w:br/>
              <w:t xml:space="preserve">(Protocolo </w:t>
            </w:r>
            <w:r>
              <w:rPr>
                <w:b/>
                <w:noProof/>
                <w:sz w:val="20"/>
                <w:lang w:val="pt-PT"/>
              </w:rPr>
              <w:br/>
              <w:t>n.º 2)</w:t>
            </w:r>
            <w:r>
              <w:rPr>
                <w:noProof/>
                <w:sz w:val="20"/>
                <w:vertAlign w:val="superscript"/>
              </w:rPr>
              <w:footnoteReference w:id="2"/>
            </w:r>
          </w:p>
        </w:tc>
        <w:tc>
          <w:tcPr>
            <w:tcW w:w="3022" w:type="dxa"/>
            <w:shd w:val="clear" w:color="auto" w:fill="auto"/>
            <w:vAlign w:val="center"/>
          </w:tcPr>
          <w:p>
            <w:pPr>
              <w:spacing w:after="0"/>
              <w:jc w:val="center"/>
              <w:rPr>
                <w:noProof/>
                <w:sz w:val="20"/>
              </w:rPr>
            </w:pPr>
            <w:r>
              <w:rPr>
                <w:b/>
                <w:noProof/>
                <w:sz w:val="20"/>
              </w:rPr>
              <w:t xml:space="preserve">Cámaras nacionales </w:t>
            </w:r>
            <w:r>
              <w:rPr>
                <w:b/>
                <w:noProof/>
                <w:sz w:val="20"/>
              </w:rPr>
              <w:br/>
              <w:t xml:space="preserve">que han emitido </w:t>
            </w:r>
            <w:r>
              <w:rPr>
                <w:b/>
                <w:noProof/>
                <w:sz w:val="20"/>
              </w:rPr>
              <w:br/>
              <w:t>dictámenes motivados</w:t>
            </w:r>
          </w:p>
        </w:tc>
      </w:tr>
      <w:tr>
        <w:trPr>
          <w:cantSplit/>
        </w:trPr>
        <w:tc>
          <w:tcPr>
            <w:tcW w:w="414" w:type="dxa"/>
            <w:shd w:val="clear" w:color="auto" w:fill="auto"/>
          </w:tcPr>
          <w:p>
            <w:pPr>
              <w:spacing w:after="0"/>
              <w:jc w:val="left"/>
              <w:rPr>
                <w:noProof/>
                <w:sz w:val="20"/>
              </w:rPr>
            </w:pPr>
            <w:r>
              <w:rPr>
                <w:noProof/>
                <w:sz w:val="20"/>
              </w:rPr>
              <w:t>1</w:t>
            </w:r>
          </w:p>
        </w:tc>
        <w:tc>
          <w:tcPr>
            <w:tcW w:w="1977" w:type="dxa"/>
            <w:shd w:val="clear" w:color="auto" w:fill="auto"/>
          </w:tcPr>
          <w:p>
            <w:pPr>
              <w:spacing w:after="0"/>
              <w:jc w:val="left"/>
              <w:rPr>
                <w:noProof/>
                <w:color w:val="000000"/>
                <w:sz w:val="20"/>
              </w:rPr>
            </w:pPr>
            <w:r>
              <w:rPr>
                <w:noProof/>
                <w:color w:val="000000"/>
                <w:sz w:val="20"/>
              </w:rPr>
              <w:t>COM(2016) 861</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relativo al </w:t>
            </w:r>
            <w:r>
              <w:rPr>
                <w:b/>
                <w:noProof/>
                <w:color w:val="000000"/>
                <w:sz w:val="20"/>
              </w:rPr>
              <w:t>mercado interior de la electricidad</w:t>
            </w:r>
            <w:r>
              <w:rPr>
                <w:noProof/>
                <w:color w:val="000000"/>
                <w:sz w:val="20"/>
              </w:rPr>
              <w:t xml:space="preserve"> (versión refundida) </w:t>
            </w:r>
          </w:p>
        </w:tc>
        <w:tc>
          <w:tcPr>
            <w:tcW w:w="1207" w:type="dxa"/>
            <w:shd w:val="clear" w:color="auto" w:fill="auto"/>
          </w:tcPr>
          <w:p>
            <w:pPr>
              <w:spacing w:after="0"/>
              <w:jc w:val="center"/>
              <w:rPr>
                <w:noProof/>
                <w:color w:val="000000"/>
                <w:sz w:val="20"/>
              </w:rPr>
            </w:pPr>
            <w:r>
              <w:rPr>
                <w:noProof/>
                <w:color w:val="000000"/>
                <w:sz w:val="20"/>
              </w:rPr>
              <w:t>11</w:t>
            </w:r>
          </w:p>
        </w:tc>
        <w:tc>
          <w:tcPr>
            <w:tcW w:w="1157" w:type="dxa"/>
            <w:shd w:val="clear" w:color="auto" w:fill="auto"/>
          </w:tcPr>
          <w:p>
            <w:pPr>
              <w:spacing w:after="0"/>
              <w:jc w:val="center"/>
              <w:rPr>
                <w:noProof/>
                <w:color w:val="000000"/>
                <w:sz w:val="20"/>
              </w:rPr>
            </w:pPr>
            <w:r>
              <w:rPr>
                <w:noProof/>
                <w:color w:val="000000"/>
                <w:sz w:val="20"/>
              </w:rPr>
              <w:t>13</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Bundesrat</w:t>
            </w:r>
            <w:r>
              <w:rPr>
                <w:noProof/>
                <w:sz w:val="20"/>
              </w:rPr>
              <w:t xml:space="preserve"> (1 voto) </w:t>
            </w:r>
          </w:p>
          <w:p>
            <w:pPr>
              <w:spacing w:after="0"/>
              <w:jc w:val="left"/>
              <w:rPr>
                <w:noProof/>
                <w:sz w:val="20"/>
              </w:rPr>
            </w:pPr>
          </w:p>
          <w:p>
            <w:pPr>
              <w:spacing w:after="0"/>
              <w:jc w:val="left"/>
              <w:rPr>
                <w:noProof/>
                <w:sz w:val="20"/>
              </w:rPr>
            </w:pPr>
            <w:r>
              <w:rPr>
                <w:noProof/>
                <w:sz w:val="20"/>
              </w:rPr>
              <w:t xml:space="preserve">DE </w:t>
            </w:r>
            <w:r>
              <w:rPr>
                <w:i/>
                <w:noProof/>
                <w:sz w:val="20"/>
              </w:rPr>
              <w:t>Bundestag</w:t>
            </w:r>
            <w:r>
              <w:rPr>
                <w:noProof/>
                <w:sz w:val="20"/>
              </w:rPr>
              <w:t xml:space="preserve"> (1 voto)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voto) </w:t>
            </w:r>
          </w:p>
          <w:p>
            <w:pPr>
              <w:spacing w:after="0"/>
              <w:jc w:val="left"/>
              <w:rPr>
                <w:noProof/>
                <w:sz w:val="20"/>
              </w:rPr>
            </w:pPr>
          </w:p>
          <w:p>
            <w:pPr>
              <w:spacing w:after="0"/>
              <w:jc w:val="left"/>
              <w:rPr>
                <w:noProof/>
                <w:sz w:val="20"/>
              </w:rPr>
            </w:pPr>
            <w:r>
              <w:rPr>
                <w:noProof/>
                <w:sz w:val="20"/>
              </w:rPr>
              <w:t xml:space="preserve">ES </w:t>
            </w:r>
            <w:r>
              <w:rPr>
                <w:i/>
                <w:noProof/>
                <w:sz w:val="20"/>
              </w:rPr>
              <w:t>Cortes Generales</w:t>
            </w:r>
            <w:r>
              <w:rPr>
                <w:noProof/>
                <w:sz w:val="20"/>
              </w:rPr>
              <w:t xml:space="preserve"> (2 votos) </w:t>
            </w:r>
          </w:p>
          <w:p>
            <w:pPr>
              <w:spacing w:after="0"/>
              <w:jc w:val="left"/>
              <w:rPr>
                <w:noProof/>
                <w:sz w:val="20"/>
              </w:rPr>
            </w:pPr>
          </w:p>
          <w:p>
            <w:pPr>
              <w:spacing w:after="0"/>
              <w:jc w:val="left"/>
              <w:rPr>
                <w:noProof/>
                <w:sz w:val="20"/>
              </w:rPr>
            </w:pPr>
            <w:r>
              <w:rPr>
                <w:noProof/>
                <w:sz w:val="20"/>
              </w:rPr>
              <w:t xml:space="preserve">FR </w:t>
            </w:r>
            <w:r>
              <w:rPr>
                <w:i/>
                <w:noProof/>
                <w:sz w:val="20"/>
              </w:rPr>
              <w:t>Sénat</w:t>
            </w:r>
            <w:r>
              <w:rPr>
                <w:noProof/>
                <w:sz w:val="20"/>
              </w:rPr>
              <w:t xml:space="preserve"> (1 voto) </w:t>
            </w:r>
          </w:p>
          <w:p>
            <w:pPr>
              <w:spacing w:after="0"/>
              <w:jc w:val="left"/>
              <w:rPr>
                <w:noProof/>
                <w:sz w:val="20"/>
              </w:rPr>
            </w:pPr>
          </w:p>
          <w:p>
            <w:pPr>
              <w:spacing w:after="0"/>
              <w:jc w:val="left"/>
              <w:rPr>
                <w:noProof/>
                <w:sz w:val="20"/>
              </w:rPr>
            </w:pPr>
            <w:r>
              <w:rPr>
                <w:noProof/>
                <w:sz w:val="20"/>
              </w:rPr>
              <w:t xml:space="preserve">HU </w:t>
            </w:r>
            <w:r>
              <w:rPr>
                <w:i/>
                <w:noProof/>
                <w:color w:val="000000"/>
                <w:sz w:val="20"/>
              </w:rPr>
              <w:t xml:space="preserve">Országgyűlés </w:t>
            </w:r>
            <w:r>
              <w:rPr>
                <w:noProof/>
                <w:sz w:val="20"/>
              </w:rPr>
              <w:t>(2 votos)</w:t>
            </w:r>
          </w:p>
          <w:p>
            <w:pPr>
              <w:spacing w:after="0"/>
              <w:jc w:val="left"/>
              <w:rPr>
                <w:i/>
                <w:iCs/>
                <w:noProof/>
                <w:color w:val="000000"/>
                <w:sz w:val="20"/>
              </w:rPr>
            </w:pPr>
          </w:p>
          <w:p>
            <w:pPr>
              <w:spacing w:after="0"/>
              <w:jc w:val="left"/>
              <w:rPr>
                <w:noProof/>
                <w:sz w:val="20"/>
              </w:rPr>
            </w:pPr>
            <w:r>
              <w:rPr>
                <w:noProof/>
                <w:color w:val="000000"/>
                <w:sz w:val="20"/>
              </w:rPr>
              <w:t xml:space="preserve">PL </w:t>
            </w:r>
            <w:r>
              <w:rPr>
                <w:i/>
                <w:noProof/>
                <w:color w:val="000000"/>
                <w:sz w:val="20"/>
              </w:rPr>
              <w:t>Sejm</w:t>
            </w:r>
            <w:r>
              <w:rPr>
                <w:noProof/>
                <w:color w:val="000000"/>
                <w:sz w:val="20"/>
              </w:rPr>
              <w:t xml:space="preserve"> </w:t>
            </w:r>
            <w:r>
              <w:rPr>
                <w:noProof/>
                <w:sz w:val="20"/>
              </w:rPr>
              <w:t xml:space="preserve">(1 voto) </w:t>
            </w:r>
          </w:p>
          <w:p>
            <w:pPr>
              <w:spacing w:after="0"/>
              <w:jc w:val="left"/>
              <w:rPr>
                <w:iCs/>
                <w:noProof/>
                <w:color w:val="000000"/>
                <w:sz w:val="20"/>
              </w:rPr>
            </w:pPr>
          </w:p>
          <w:p>
            <w:pPr>
              <w:spacing w:after="0"/>
              <w:jc w:val="left"/>
              <w:rPr>
                <w:noProof/>
                <w:sz w:val="20"/>
              </w:rPr>
            </w:pPr>
            <w:r>
              <w:rPr>
                <w:noProof/>
                <w:color w:val="000000"/>
                <w:sz w:val="20"/>
              </w:rPr>
              <w:t xml:space="preserve">PL </w:t>
            </w:r>
            <w:r>
              <w:rPr>
                <w:i/>
                <w:noProof/>
                <w:color w:val="000000"/>
                <w:sz w:val="20"/>
              </w:rPr>
              <w:t>Senat</w:t>
            </w:r>
            <w:r>
              <w:rPr>
                <w:noProof/>
                <w:color w:val="000000"/>
                <w:sz w:val="20"/>
              </w:rPr>
              <w:t xml:space="preserve"> </w:t>
            </w:r>
            <w:r>
              <w:rPr>
                <w:noProof/>
                <w:sz w:val="20"/>
              </w:rPr>
              <w:t xml:space="preserve">(1 voto) </w:t>
            </w:r>
          </w:p>
          <w:p>
            <w:pPr>
              <w:spacing w:after="0"/>
              <w:jc w:val="left"/>
              <w:rPr>
                <w:iCs/>
                <w:noProof/>
                <w:color w:val="000000"/>
                <w:sz w:val="20"/>
              </w:rPr>
            </w:pPr>
          </w:p>
          <w:p>
            <w:pPr>
              <w:spacing w:after="0"/>
              <w:jc w:val="left"/>
              <w:rPr>
                <w:noProof/>
                <w:sz w:val="20"/>
              </w:rPr>
            </w:pPr>
            <w:r>
              <w:rPr>
                <w:noProof/>
                <w:color w:val="000000"/>
                <w:sz w:val="20"/>
              </w:rPr>
              <w:t xml:space="preserve">CZ </w:t>
            </w:r>
            <w:r>
              <w:rPr>
                <w:i/>
                <w:noProof/>
                <w:color w:val="000000"/>
                <w:sz w:val="20"/>
              </w:rPr>
              <w:t xml:space="preserve">Poslanecká sněmovna </w:t>
            </w:r>
            <w:r>
              <w:rPr>
                <w:noProof/>
                <w:sz w:val="20"/>
              </w:rPr>
              <w:t xml:space="preserve">(1 voto) </w:t>
            </w:r>
          </w:p>
          <w:p>
            <w:pPr>
              <w:spacing w:after="0"/>
              <w:jc w:val="left"/>
              <w:rPr>
                <w:i/>
                <w:iCs/>
                <w:noProof/>
                <w:color w:val="000000"/>
                <w:sz w:val="20"/>
              </w:rPr>
            </w:pPr>
          </w:p>
          <w:p>
            <w:pPr>
              <w:spacing w:after="0"/>
              <w:jc w:val="left"/>
              <w:rPr>
                <w:noProof/>
                <w:sz w:val="20"/>
              </w:rPr>
            </w:pPr>
            <w:r>
              <w:rPr>
                <w:noProof/>
                <w:sz w:val="20"/>
              </w:rPr>
              <w:t xml:space="preserve">RO </w:t>
            </w:r>
            <w:r>
              <w:rPr>
                <w:i/>
                <w:noProof/>
                <w:color w:val="000000"/>
                <w:sz w:val="20"/>
              </w:rPr>
              <w:t xml:space="preserve">Camera Deputaților </w:t>
            </w:r>
            <w:r>
              <w:rPr>
                <w:noProof/>
                <w:sz w:val="20"/>
              </w:rPr>
              <w:t xml:space="preserve">(1 voto) </w:t>
            </w:r>
          </w:p>
          <w:p>
            <w:pPr>
              <w:spacing w:after="0"/>
              <w:jc w:val="left"/>
              <w:rPr>
                <w:i/>
                <w:iCs/>
                <w:noProof/>
                <w:color w:val="000000"/>
                <w:sz w:val="20"/>
              </w:rPr>
            </w:pPr>
          </w:p>
          <w:p>
            <w:pPr>
              <w:spacing w:after="0"/>
              <w:jc w:val="left"/>
              <w:rPr>
                <w:iCs/>
                <w:noProof/>
                <w:color w:val="000000"/>
                <w:sz w:val="20"/>
              </w:rPr>
            </w:pPr>
            <w:r>
              <w:rPr>
                <w:noProof/>
                <w:color w:val="000000"/>
                <w:sz w:val="20"/>
              </w:rPr>
              <w:t xml:space="preserve">RO </w:t>
            </w:r>
            <w:r>
              <w:rPr>
                <w:i/>
                <w:noProof/>
                <w:color w:val="000000"/>
                <w:sz w:val="20"/>
              </w:rPr>
              <w:t>Senatul</w:t>
            </w:r>
            <w:r>
              <w:rPr>
                <w:noProof/>
                <w:color w:val="000000"/>
                <w:sz w:val="20"/>
              </w:rPr>
              <w:t xml:space="preserve"> </w:t>
            </w:r>
            <w:r>
              <w:rPr>
                <w:noProof/>
                <w:sz w:val="20"/>
              </w:rPr>
              <w:t xml:space="preserve">(1 voto) </w:t>
            </w:r>
          </w:p>
        </w:tc>
      </w:tr>
      <w:tr>
        <w:trPr>
          <w:cantSplit/>
        </w:trPr>
        <w:tc>
          <w:tcPr>
            <w:tcW w:w="414" w:type="dxa"/>
            <w:shd w:val="clear" w:color="auto" w:fill="auto"/>
          </w:tcPr>
          <w:p>
            <w:pPr>
              <w:spacing w:after="0"/>
              <w:jc w:val="left"/>
              <w:rPr>
                <w:noProof/>
                <w:sz w:val="20"/>
              </w:rPr>
            </w:pPr>
            <w:r>
              <w:rPr>
                <w:noProof/>
                <w:sz w:val="20"/>
              </w:rPr>
              <w:t>2</w:t>
            </w:r>
          </w:p>
        </w:tc>
        <w:tc>
          <w:tcPr>
            <w:tcW w:w="1977" w:type="dxa"/>
            <w:shd w:val="clear" w:color="auto" w:fill="auto"/>
          </w:tcPr>
          <w:p>
            <w:pPr>
              <w:spacing w:after="0"/>
              <w:jc w:val="left"/>
              <w:rPr>
                <w:noProof/>
                <w:color w:val="000000"/>
                <w:sz w:val="20"/>
              </w:rPr>
            </w:pPr>
            <w:r>
              <w:rPr>
                <w:noProof/>
                <w:color w:val="000000"/>
                <w:sz w:val="20"/>
              </w:rPr>
              <w:t>COM(2016) 822</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relativa al </w:t>
            </w:r>
            <w:r>
              <w:rPr>
                <w:b/>
                <w:noProof/>
                <w:color w:val="000000"/>
                <w:sz w:val="20"/>
              </w:rPr>
              <w:t>test de proporcionalidad antes de adoptar nuevas regulaciones de profesiones</w:t>
            </w:r>
          </w:p>
        </w:tc>
        <w:tc>
          <w:tcPr>
            <w:tcW w:w="1207" w:type="dxa"/>
            <w:shd w:val="clear" w:color="auto" w:fill="auto"/>
          </w:tcPr>
          <w:p>
            <w:pPr>
              <w:spacing w:after="0"/>
              <w:jc w:val="center"/>
              <w:rPr>
                <w:noProof/>
                <w:color w:val="000000"/>
                <w:sz w:val="20"/>
              </w:rPr>
            </w:pPr>
            <w:r>
              <w:rPr>
                <w:noProof/>
                <w:color w:val="000000"/>
                <w:sz w:val="20"/>
              </w:rPr>
              <w:t>5</w:t>
            </w:r>
          </w:p>
        </w:tc>
        <w:tc>
          <w:tcPr>
            <w:tcW w:w="1157" w:type="dxa"/>
            <w:shd w:val="clear" w:color="auto" w:fill="auto"/>
          </w:tcPr>
          <w:p>
            <w:pPr>
              <w:spacing w:after="0"/>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voto) </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voto)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voto) </w:t>
            </w:r>
          </w:p>
          <w:p>
            <w:pPr>
              <w:spacing w:after="0"/>
              <w:jc w:val="left"/>
              <w:rPr>
                <w:noProof/>
                <w:sz w:val="20"/>
              </w:rPr>
            </w:pPr>
          </w:p>
          <w:p>
            <w:pPr>
              <w:spacing w:after="0"/>
              <w:jc w:val="left"/>
              <w:rPr>
                <w:noProof/>
                <w:sz w:val="20"/>
              </w:rPr>
            </w:pPr>
            <w:r>
              <w:rPr>
                <w:noProof/>
                <w:sz w:val="20"/>
              </w:rPr>
              <w:t xml:space="preserve">FR </w:t>
            </w:r>
            <w:r>
              <w:rPr>
                <w:i/>
                <w:noProof/>
                <w:color w:val="000000"/>
                <w:sz w:val="20"/>
              </w:rPr>
              <w:t xml:space="preserve">Assemblée nationale </w:t>
            </w:r>
            <w:r>
              <w:rPr>
                <w:noProof/>
                <w:sz w:val="20"/>
              </w:rPr>
              <w:t>(1 voto)</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voto)</w:t>
            </w:r>
          </w:p>
        </w:tc>
      </w:tr>
      <w:tr>
        <w:trPr>
          <w:cantSplit/>
        </w:trPr>
        <w:tc>
          <w:tcPr>
            <w:tcW w:w="414" w:type="dxa"/>
            <w:shd w:val="clear" w:color="auto" w:fill="auto"/>
          </w:tcPr>
          <w:p>
            <w:pPr>
              <w:spacing w:after="0"/>
              <w:jc w:val="left"/>
              <w:rPr>
                <w:noProof/>
                <w:sz w:val="20"/>
              </w:rPr>
            </w:pPr>
            <w:r>
              <w:rPr>
                <w:noProof/>
                <w:sz w:val="20"/>
              </w:rPr>
              <w:t>3</w:t>
            </w:r>
          </w:p>
        </w:tc>
        <w:tc>
          <w:tcPr>
            <w:tcW w:w="1977" w:type="dxa"/>
            <w:shd w:val="clear" w:color="auto" w:fill="auto"/>
          </w:tcPr>
          <w:p>
            <w:pPr>
              <w:spacing w:after="0"/>
              <w:jc w:val="left"/>
              <w:rPr>
                <w:noProof/>
                <w:color w:val="000000"/>
                <w:sz w:val="20"/>
              </w:rPr>
            </w:pPr>
            <w:r>
              <w:rPr>
                <w:noProof/>
                <w:color w:val="000000"/>
                <w:sz w:val="20"/>
              </w:rPr>
              <w:t>COM(2017) 253</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relativa a la </w:t>
            </w:r>
            <w:r>
              <w:rPr>
                <w:b/>
                <w:noProof/>
                <w:color w:val="000000"/>
                <w:sz w:val="20"/>
              </w:rPr>
              <w:t xml:space="preserve">conciliación de la vida familiar y la vida profesional de los progenitores y los cuidadores, </w:t>
            </w:r>
            <w:r>
              <w:rPr>
                <w:noProof/>
                <w:color w:val="000000"/>
                <w:sz w:val="20"/>
              </w:rPr>
              <w:t>y por la que se deroga la Directiva 2010/18/UE del Consejo</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lang w:val="nl-NL"/>
              </w:rPr>
            </w:pPr>
            <w:r>
              <w:rPr>
                <w:noProof/>
                <w:sz w:val="20"/>
                <w:lang w:val="nl-NL"/>
              </w:rPr>
              <w:t xml:space="preserve">NL </w:t>
            </w:r>
            <w:r>
              <w:rPr>
                <w:i/>
                <w:noProof/>
                <w:color w:val="000000"/>
                <w:sz w:val="20"/>
                <w:lang w:val="nl-NL"/>
              </w:rPr>
              <w:t xml:space="preserve">Eerste Kamer </w:t>
            </w:r>
            <w:r>
              <w:rPr>
                <w:noProof/>
                <w:sz w:val="20"/>
                <w:lang w:val="nl-NL"/>
              </w:rPr>
              <w:t xml:space="preserve">(1 voto) </w:t>
            </w:r>
          </w:p>
          <w:p>
            <w:pPr>
              <w:spacing w:after="0"/>
              <w:jc w:val="left"/>
              <w:rPr>
                <w:i/>
                <w:iCs/>
                <w:noProof/>
                <w:color w:val="000000"/>
                <w:sz w:val="20"/>
                <w:lang w:val="nl-NL"/>
              </w:rPr>
            </w:pPr>
          </w:p>
          <w:p>
            <w:pPr>
              <w:spacing w:after="0"/>
              <w:jc w:val="left"/>
              <w:rPr>
                <w:noProof/>
                <w:sz w:val="20"/>
                <w:lang w:val="nl-NL"/>
              </w:rPr>
            </w:pPr>
            <w:r>
              <w:rPr>
                <w:noProof/>
                <w:sz w:val="20"/>
                <w:lang w:val="nl-NL"/>
              </w:rPr>
              <w:t xml:space="preserve">NL </w:t>
            </w:r>
            <w:r>
              <w:rPr>
                <w:i/>
                <w:noProof/>
                <w:color w:val="000000"/>
                <w:sz w:val="20"/>
                <w:lang w:val="nl-NL"/>
              </w:rPr>
              <w:t xml:space="preserve">Tweede Kamer </w:t>
            </w:r>
            <w:r>
              <w:rPr>
                <w:noProof/>
                <w:sz w:val="20"/>
                <w:lang w:val="nl-NL"/>
              </w:rPr>
              <w:t>(1 voto)</w:t>
            </w:r>
          </w:p>
          <w:p>
            <w:pPr>
              <w:spacing w:after="0"/>
              <w:jc w:val="left"/>
              <w:rPr>
                <w:noProof/>
                <w:sz w:val="20"/>
                <w:lang w:val="nl-NL"/>
              </w:rPr>
            </w:pPr>
          </w:p>
          <w:p>
            <w:pPr>
              <w:spacing w:after="0"/>
              <w:jc w:val="left"/>
              <w:rPr>
                <w:noProof/>
                <w:sz w:val="20"/>
              </w:rPr>
            </w:pPr>
            <w:r>
              <w:rPr>
                <w:noProof/>
                <w:sz w:val="20"/>
              </w:rPr>
              <w:t xml:space="preserve">PL </w:t>
            </w:r>
            <w:r>
              <w:rPr>
                <w:i/>
                <w:noProof/>
                <w:sz w:val="20"/>
              </w:rPr>
              <w:t>Sejm</w:t>
            </w:r>
            <w:r>
              <w:rPr>
                <w:noProof/>
                <w:sz w:val="20"/>
              </w:rPr>
              <w:t xml:space="preserve"> (1 voto)</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voto)</w:t>
            </w:r>
          </w:p>
        </w:tc>
      </w:tr>
      <w:tr>
        <w:trPr>
          <w:cantSplit/>
        </w:trPr>
        <w:tc>
          <w:tcPr>
            <w:tcW w:w="414" w:type="dxa"/>
            <w:shd w:val="clear" w:color="auto" w:fill="auto"/>
          </w:tcPr>
          <w:p>
            <w:pPr>
              <w:spacing w:after="0"/>
              <w:jc w:val="left"/>
              <w:rPr>
                <w:noProof/>
                <w:sz w:val="20"/>
              </w:rPr>
            </w:pPr>
            <w:r>
              <w:rPr>
                <w:noProof/>
                <w:sz w:val="20"/>
              </w:rPr>
              <w:lastRenderedPageBreak/>
              <w:t>4</w:t>
            </w:r>
          </w:p>
        </w:tc>
        <w:tc>
          <w:tcPr>
            <w:tcW w:w="1977" w:type="dxa"/>
            <w:shd w:val="clear" w:color="auto" w:fill="auto"/>
          </w:tcPr>
          <w:p>
            <w:pPr>
              <w:spacing w:after="0"/>
              <w:jc w:val="left"/>
              <w:rPr>
                <w:noProof/>
                <w:color w:val="000000"/>
                <w:sz w:val="20"/>
              </w:rPr>
            </w:pPr>
            <w:r>
              <w:rPr>
                <w:noProof/>
                <w:color w:val="000000"/>
                <w:sz w:val="20"/>
              </w:rPr>
              <w:t>COM(2016) 821</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sobre la aplicación efectiva de la Directiva 2006/123/CE, relativa a los servicios en el mercado interior, por la que se establece un </w:t>
            </w:r>
            <w:r>
              <w:rPr>
                <w:b/>
                <w:noProof/>
                <w:color w:val="000000"/>
                <w:sz w:val="20"/>
              </w:rPr>
              <w:t>procedimiento de notificación para los regímenes de autorización y los requisitos relacionados con los servicios</w:t>
            </w:r>
            <w:r>
              <w:rPr>
                <w:noProof/>
                <w:color w:val="000000"/>
                <w:sz w:val="20"/>
              </w:rPr>
              <w:t xml:space="preserve">, y por la que se modifican la Directiva 2006/123/CE y el Reglamento (UE) n.º 1024/2012, relativo a la </w:t>
            </w:r>
            <w:r>
              <w:rPr>
                <w:b/>
                <w:noProof/>
                <w:color w:val="000000"/>
                <w:sz w:val="20"/>
              </w:rPr>
              <w:t>cooperación administrativa a través del Sistema de Información del Mercado Interior</w:t>
            </w:r>
          </w:p>
        </w:tc>
        <w:tc>
          <w:tcPr>
            <w:tcW w:w="1207" w:type="dxa"/>
            <w:shd w:val="clear" w:color="auto" w:fill="auto"/>
          </w:tcPr>
          <w:p>
            <w:pPr>
              <w:spacing w:after="0"/>
              <w:jc w:val="center"/>
              <w:rPr>
                <w:noProof/>
                <w:color w:val="000000"/>
                <w:sz w:val="20"/>
              </w:rPr>
            </w:pPr>
            <w:r>
              <w:rPr>
                <w:noProof/>
                <w:color w:val="000000"/>
                <w:sz w:val="20"/>
              </w:rPr>
              <w:t>4</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voto) </w:t>
            </w:r>
          </w:p>
          <w:p>
            <w:pPr>
              <w:spacing w:after="0"/>
              <w:jc w:val="left"/>
              <w:rPr>
                <w:noProof/>
                <w:sz w:val="20"/>
              </w:rPr>
            </w:pPr>
          </w:p>
          <w:p>
            <w:pPr>
              <w:spacing w:after="0"/>
              <w:jc w:val="left"/>
              <w:rPr>
                <w:noProof/>
                <w:sz w:val="20"/>
              </w:rPr>
            </w:pPr>
            <w:r>
              <w:rPr>
                <w:noProof/>
                <w:sz w:val="20"/>
              </w:rPr>
              <w:t xml:space="preserve">DE </w:t>
            </w:r>
            <w:r>
              <w:rPr>
                <w:i/>
                <w:noProof/>
                <w:sz w:val="20"/>
              </w:rPr>
              <w:t>Bundesrat</w:t>
            </w:r>
            <w:r>
              <w:rPr>
                <w:noProof/>
                <w:sz w:val="20"/>
              </w:rPr>
              <w:t xml:space="preserve"> (1 voto) </w:t>
            </w:r>
          </w:p>
          <w:p>
            <w:pPr>
              <w:spacing w:after="0"/>
              <w:jc w:val="left"/>
              <w:rPr>
                <w:noProof/>
                <w:sz w:val="20"/>
              </w:rPr>
            </w:pPr>
          </w:p>
          <w:p>
            <w:pPr>
              <w:spacing w:after="0"/>
              <w:jc w:val="left"/>
              <w:rPr>
                <w:noProof/>
                <w:sz w:val="20"/>
              </w:rPr>
            </w:pPr>
            <w:r>
              <w:rPr>
                <w:noProof/>
                <w:sz w:val="20"/>
              </w:rPr>
              <w:t xml:space="preserve">FR </w:t>
            </w:r>
            <w:r>
              <w:rPr>
                <w:i/>
                <w:noProof/>
                <w:color w:val="000000"/>
                <w:sz w:val="20"/>
              </w:rPr>
              <w:t xml:space="preserve">Assemblée nationale </w:t>
            </w:r>
            <w:r>
              <w:rPr>
                <w:noProof/>
                <w:sz w:val="20"/>
              </w:rPr>
              <w:t xml:space="preserve">(1 voto) </w:t>
            </w:r>
          </w:p>
          <w:p>
            <w:pPr>
              <w:spacing w:after="0"/>
              <w:jc w:val="left"/>
              <w:rPr>
                <w:i/>
                <w:iCs/>
                <w:noProof/>
                <w:color w:val="000000"/>
                <w:sz w:val="20"/>
              </w:rPr>
            </w:pPr>
          </w:p>
          <w:p>
            <w:pPr>
              <w:spacing w:after="0"/>
              <w:jc w:val="left"/>
              <w:rPr>
                <w:noProof/>
                <w:sz w:val="20"/>
              </w:rPr>
            </w:pPr>
            <w:r>
              <w:rPr>
                <w:noProof/>
                <w:sz w:val="20"/>
              </w:rPr>
              <w:t xml:space="preserve">FR </w:t>
            </w:r>
            <w:r>
              <w:rPr>
                <w:i/>
                <w:noProof/>
                <w:sz w:val="20"/>
              </w:rPr>
              <w:t>Sénat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t>5</w:t>
            </w:r>
          </w:p>
        </w:tc>
        <w:tc>
          <w:tcPr>
            <w:tcW w:w="1977" w:type="dxa"/>
            <w:shd w:val="clear" w:color="auto" w:fill="auto"/>
          </w:tcPr>
          <w:p>
            <w:pPr>
              <w:spacing w:after="0"/>
              <w:jc w:val="left"/>
              <w:rPr>
                <w:noProof/>
                <w:color w:val="000000"/>
                <w:sz w:val="20"/>
              </w:rPr>
            </w:pPr>
            <w:r>
              <w:rPr>
                <w:noProof/>
                <w:color w:val="000000"/>
                <w:sz w:val="20"/>
              </w:rPr>
              <w:t>COM(2016) 864</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sobre </w:t>
            </w:r>
            <w:r>
              <w:rPr>
                <w:b/>
                <w:noProof/>
                <w:color w:val="000000"/>
                <w:sz w:val="20"/>
              </w:rPr>
              <w:t xml:space="preserve">normas comunes para el mercado interior de la electricidad </w:t>
            </w:r>
            <w:r>
              <w:rPr>
                <w:noProof/>
                <w:color w:val="000000"/>
                <w:sz w:val="20"/>
              </w:rPr>
              <w:t xml:space="preserve">(versión refundida)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voto) </w:t>
            </w:r>
          </w:p>
          <w:p>
            <w:pPr>
              <w:spacing w:after="0"/>
              <w:jc w:val="left"/>
              <w:rPr>
                <w:noProof/>
                <w:sz w:val="20"/>
              </w:rPr>
            </w:pPr>
          </w:p>
          <w:p>
            <w:pPr>
              <w:spacing w:after="0"/>
              <w:jc w:val="left"/>
              <w:rPr>
                <w:noProof/>
                <w:sz w:val="20"/>
              </w:rPr>
            </w:pPr>
            <w:r>
              <w:rPr>
                <w:noProof/>
                <w:sz w:val="20"/>
              </w:rPr>
              <w:t xml:space="preserve">HU </w:t>
            </w:r>
            <w:r>
              <w:rPr>
                <w:i/>
                <w:noProof/>
                <w:color w:val="000000"/>
                <w:sz w:val="20"/>
              </w:rPr>
              <w:t>Országgyűlés</w:t>
            </w:r>
            <w:r>
              <w:rPr>
                <w:noProof/>
                <w:sz w:val="20"/>
              </w:rPr>
              <w:t xml:space="preserve"> (2 votos) </w:t>
            </w:r>
          </w:p>
          <w:p>
            <w:pPr>
              <w:spacing w:after="0"/>
              <w:jc w:val="left"/>
              <w:rPr>
                <w:noProof/>
                <w:sz w:val="20"/>
              </w:rPr>
            </w:pPr>
          </w:p>
          <w:p>
            <w:pPr>
              <w:spacing w:after="0"/>
              <w:jc w:val="left"/>
              <w:rPr>
                <w:noProof/>
                <w:sz w:val="20"/>
              </w:rPr>
            </w:pPr>
            <w:r>
              <w:rPr>
                <w:noProof/>
                <w:sz w:val="20"/>
              </w:rPr>
              <w:t xml:space="preserve">PL </w:t>
            </w:r>
            <w:r>
              <w:rPr>
                <w:i/>
                <w:noProof/>
                <w:sz w:val="20"/>
              </w:rPr>
              <w:t>Senat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t>6</w:t>
            </w:r>
          </w:p>
        </w:tc>
        <w:tc>
          <w:tcPr>
            <w:tcW w:w="1977" w:type="dxa"/>
            <w:shd w:val="clear" w:color="auto" w:fill="auto"/>
          </w:tcPr>
          <w:p>
            <w:pPr>
              <w:spacing w:after="0"/>
              <w:jc w:val="left"/>
              <w:rPr>
                <w:noProof/>
                <w:color w:val="000000"/>
                <w:sz w:val="20"/>
              </w:rPr>
            </w:pPr>
            <w:r>
              <w:rPr>
                <w:noProof/>
                <w:color w:val="000000"/>
                <w:sz w:val="20"/>
              </w:rPr>
              <w:t>COM(2016) 863</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por el que se crea la </w:t>
            </w:r>
            <w:r>
              <w:rPr>
                <w:b/>
                <w:noProof/>
                <w:color w:val="000000"/>
                <w:sz w:val="20"/>
              </w:rPr>
              <w:t>Agencia de la Unión Europea para la Cooperación de los Reguladores de la Energía</w:t>
            </w:r>
            <w:r>
              <w:rPr>
                <w:noProof/>
                <w:color w:val="000000"/>
                <w:sz w:val="20"/>
              </w:rPr>
              <w:t xml:space="preserve"> (versión refundida) </w:t>
            </w:r>
          </w:p>
        </w:tc>
        <w:tc>
          <w:tcPr>
            <w:tcW w:w="1207" w:type="dxa"/>
            <w:shd w:val="clear" w:color="auto" w:fill="auto"/>
          </w:tcPr>
          <w:p>
            <w:pPr>
              <w:spacing w:after="0"/>
              <w:jc w:val="center"/>
              <w:rPr>
                <w:noProof/>
                <w:color w:val="000000"/>
                <w:sz w:val="20"/>
              </w:rPr>
            </w:pPr>
            <w:r>
              <w:rPr>
                <w:noProof/>
                <w:color w:val="000000"/>
                <w:sz w:val="20"/>
              </w:rPr>
              <w:t>3</w:t>
            </w:r>
          </w:p>
        </w:tc>
        <w:tc>
          <w:tcPr>
            <w:tcW w:w="1157" w:type="dxa"/>
            <w:shd w:val="clear" w:color="auto" w:fill="auto"/>
          </w:tcPr>
          <w:p>
            <w:pPr>
              <w:spacing w:after="0"/>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spacing w:after="0"/>
              <w:jc w:val="left"/>
              <w:rPr>
                <w:noProof/>
                <w:sz w:val="20"/>
                <w:lang w:val="pt-PT"/>
              </w:rPr>
            </w:pPr>
            <w:r>
              <w:rPr>
                <w:noProof/>
                <w:sz w:val="20"/>
                <w:lang w:val="pt-PT"/>
              </w:rPr>
              <w:t xml:space="preserve">DE </w:t>
            </w:r>
            <w:r>
              <w:rPr>
                <w:i/>
                <w:noProof/>
                <w:sz w:val="20"/>
                <w:lang w:val="pt-PT"/>
              </w:rPr>
              <w:t>Bundestag</w:t>
            </w:r>
            <w:r>
              <w:rPr>
                <w:noProof/>
                <w:sz w:val="20"/>
                <w:lang w:val="pt-PT"/>
              </w:rPr>
              <w:t xml:space="preserve"> (1 voto) </w:t>
            </w:r>
          </w:p>
          <w:p>
            <w:pPr>
              <w:spacing w:after="0"/>
              <w:jc w:val="left"/>
              <w:rPr>
                <w:noProof/>
                <w:sz w:val="20"/>
                <w:lang w:val="pt-PT"/>
              </w:rPr>
            </w:pPr>
          </w:p>
          <w:p>
            <w:pPr>
              <w:spacing w:after="0"/>
              <w:jc w:val="left"/>
              <w:rPr>
                <w:noProof/>
                <w:sz w:val="20"/>
                <w:lang w:val="pt-PT"/>
              </w:rPr>
            </w:pPr>
            <w:r>
              <w:rPr>
                <w:noProof/>
                <w:sz w:val="20"/>
                <w:lang w:val="pt-PT"/>
              </w:rPr>
              <w:t xml:space="preserve">FR </w:t>
            </w:r>
            <w:r>
              <w:rPr>
                <w:i/>
                <w:noProof/>
                <w:sz w:val="20"/>
                <w:lang w:val="pt-PT"/>
              </w:rPr>
              <w:t>Sénat</w:t>
            </w:r>
            <w:r>
              <w:rPr>
                <w:noProof/>
                <w:sz w:val="20"/>
                <w:lang w:val="pt-PT"/>
              </w:rPr>
              <w:t xml:space="preserve"> (1 voto) </w:t>
            </w:r>
          </w:p>
          <w:p>
            <w:pPr>
              <w:spacing w:after="0"/>
              <w:jc w:val="left"/>
              <w:rPr>
                <w:noProof/>
                <w:sz w:val="20"/>
                <w:lang w:val="pt-PT"/>
              </w:rPr>
            </w:pPr>
          </w:p>
          <w:p>
            <w:pPr>
              <w:spacing w:after="0"/>
              <w:jc w:val="left"/>
              <w:rPr>
                <w:noProof/>
                <w:sz w:val="20"/>
              </w:rPr>
            </w:pPr>
            <w:r>
              <w:rPr>
                <w:noProof/>
                <w:color w:val="000000"/>
                <w:sz w:val="20"/>
              </w:rPr>
              <w:t xml:space="preserve">RO </w:t>
            </w:r>
            <w:r>
              <w:rPr>
                <w:i/>
                <w:noProof/>
                <w:color w:val="000000"/>
                <w:sz w:val="20"/>
              </w:rPr>
              <w:t>Senatul</w:t>
            </w:r>
            <w:r>
              <w:rPr>
                <w:noProof/>
                <w:color w:val="000000"/>
                <w:sz w:val="20"/>
              </w:rPr>
              <w:t xml:space="preserve"> </w:t>
            </w:r>
            <w:r>
              <w:rPr>
                <w:noProof/>
                <w:sz w:val="20"/>
              </w:rPr>
              <w:t xml:space="preserve">(1 voto) </w:t>
            </w:r>
          </w:p>
        </w:tc>
      </w:tr>
      <w:tr>
        <w:trPr>
          <w:cantSplit/>
        </w:trPr>
        <w:tc>
          <w:tcPr>
            <w:tcW w:w="414" w:type="dxa"/>
            <w:shd w:val="clear" w:color="auto" w:fill="auto"/>
          </w:tcPr>
          <w:p>
            <w:pPr>
              <w:spacing w:after="0"/>
              <w:jc w:val="left"/>
              <w:rPr>
                <w:noProof/>
                <w:sz w:val="20"/>
              </w:rPr>
            </w:pPr>
            <w:r>
              <w:rPr>
                <w:noProof/>
                <w:sz w:val="20"/>
              </w:rPr>
              <w:t>7</w:t>
            </w:r>
          </w:p>
        </w:tc>
        <w:tc>
          <w:tcPr>
            <w:tcW w:w="1977" w:type="dxa"/>
            <w:shd w:val="clear" w:color="auto" w:fill="auto"/>
          </w:tcPr>
          <w:p>
            <w:pPr>
              <w:spacing w:after="0"/>
              <w:jc w:val="left"/>
              <w:rPr>
                <w:noProof/>
                <w:color w:val="000000"/>
                <w:sz w:val="20"/>
              </w:rPr>
            </w:pPr>
            <w:r>
              <w:rPr>
                <w:noProof/>
                <w:color w:val="000000"/>
                <w:sz w:val="20"/>
              </w:rPr>
              <w:t>COM(2016) 765</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por la que se modifica la Directiva 2010/31/UE </w:t>
            </w:r>
            <w:r>
              <w:rPr>
                <w:b/>
                <w:noProof/>
                <w:color w:val="000000"/>
                <w:sz w:val="20"/>
              </w:rPr>
              <w:t>relativa a la eficiencia energética de los edificios</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lang w:val="nl-NL"/>
              </w:rPr>
            </w:pPr>
            <w:r>
              <w:rPr>
                <w:noProof/>
                <w:sz w:val="20"/>
                <w:lang w:val="nl-NL"/>
              </w:rPr>
              <w:t xml:space="preserve">NL </w:t>
            </w:r>
            <w:r>
              <w:rPr>
                <w:i/>
                <w:noProof/>
                <w:color w:val="000000"/>
                <w:sz w:val="20"/>
                <w:lang w:val="nl-NL"/>
              </w:rPr>
              <w:t xml:space="preserve">Eerste Kamer </w:t>
            </w:r>
            <w:r>
              <w:rPr>
                <w:noProof/>
                <w:sz w:val="20"/>
                <w:lang w:val="nl-NL"/>
              </w:rPr>
              <w:t xml:space="preserve">(1 voto) </w:t>
            </w:r>
          </w:p>
          <w:p>
            <w:pPr>
              <w:spacing w:after="0"/>
              <w:jc w:val="left"/>
              <w:rPr>
                <w:i/>
                <w:iCs/>
                <w:noProof/>
                <w:color w:val="000000"/>
                <w:sz w:val="20"/>
                <w:lang w:val="nl-NL"/>
              </w:rPr>
            </w:pPr>
          </w:p>
          <w:p>
            <w:pPr>
              <w:spacing w:after="0"/>
              <w:jc w:val="left"/>
              <w:rPr>
                <w:noProof/>
                <w:sz w:val="20"/>
                <w:lang w:val="nl-NL"/>
              </w:rPr>
            </w:pPr>
            <w:r>
              <w:rPr>
                <w:noProof/>
                <w:sz w:val="20"/>
                <w:lang w:val="nl-NL"/>
              </w:rPr>
              <w:t xml:space="preserve">NL </w:t>
            </w:r>
            <w:r>
              <w:rPr>
                <w:i/>
                <w:noProof/>
                <w:color w:val="000000"/>
                <w:sz w:val="20"/>
                <w:lang w:val="nl-NL"/>
              </w:rPr>
              <w:t xml:space="preserve">Tweede Kamer </w:t>
            </w:r>
            <w:r>
              <w:rPr>
                <w:noProof/>
                <w:sz w:val="20"/>
                <w:lang w:val="nl-NL"/>
              </w:rPr>
              <w:t xml:space="preserve">(1 voto) </w:t>
            </w:r>
          </w:p>
          <w:p>
            <w:pPr>
              <w:spacing w:after="0"/>
              <w:jc w:val="left"/>
              <w:rPr>
                <w:noProof/>
                <w:sz w:val="20"/>
                <w:lang w:val="nl-NL"/>
              </w:rPr>
            </w:pPr>
          </w:p>
          <w:p>
            <w:pPr>
              <w:spacing w:after="0"/>
              <w:jc w:val="left"/>
              <w:rPr>
                <w:noProof/>
                <w:sz w:val="20"/>
                <w:lang w:val="nl-NL"/>
              </w:rPr>
            </w:pPr>
          </w:p>
        </w:tc>
      </w:tr>
      <w:tr>
        <w:trPr>
          <w:cantSplit/>
        </w:trPr>
        <w:tc>
          <w:tcPr>
            <w:tcW w:w="414" w:type="dxa"/>
            <w:shd w:val="clear" w:color="auto" w:fill="auto"/>
          </w:tcPr>
          <w:p>
            <w:pPr>
              <w:spacing w:after="0"/>
              <w:jc w:val="left"/>
              <w:rPr>
                <w:noProof/>
                <w:sz w:val="20"/>
              </w:rPr>
            </w:pPr>
            <w:r>
              <w:rPr>
                <w:noProof/>
                <w:sz w:val="20"/>
              </w:rPr>
              <w:t>8</w:t>
            </w:r>
          </w:p>
        </w:tc>
        <w:tc>
          <w:tcPr>
            <w:tcW w:w="1977" w:type="dxa"/>
            <w:shd w:val="clear" w:color="auto" w:fill="auto"/>
          </w:tcPr>
          <w:p>
            <w:pPr>
              <w:spacing w:after="0"/>
              <w:jc w:val="left"/>
              <w:rPr>
                <w:noProof/>
                <w:color w:val="000000"/>
                <w:sz w:val="20"/>
              </w:rPr>
            </w:pPr>
            <w:r>
              <w:rPr>
                <w:noProof/>
                <w:color w:val="000000"/>
                <w:sz w:val="20"/>
              </w:rPr>
              <w:t>COM(2016) 723</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sobre </w:t>
            </w:r>
            <w:r>
              <w:rPr>
                <w:b/>
                <w:noProof/>
                <w:color w:val="000000"/>
                <w:sz w:val="20"/>
              </w:rPr>
              <w:t>marcos de reestructuración preventiva, segunda oportunidad y medidas para aumentar la eficacia de los procedimientos de condonación, insolvencia y reestructuración</w:t>
            </w:r>
            <w:r>
              <w:rPr>
                <w:noProof/>
                <w:color w:val="000000"/>
                <w:sz w:val="20"/>
              </w:rPr>
              <w:t>, y por la que se modifica la Directiva 2012/30/UE</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IE </w:t>
            </w:r>
            <w:r>
              <w:rPr>
                <w:i/>
                <w:noProof/>
                <w:color w:val="000000"/>
                <w:sz w:val="20"/>
              </w:rPr>
              <w:t xml:space="preserve">Seanad Éireann </w:t>
            </w:r>
            <w:r>
              <w:rPr>
                <w:noProof/>
                <w:sz w:val="20"/>
              </w:rPr>
              <w:t xml:space="preserve">(1 voto) </w:t>
            </w:r>
          </w:p>
          <w:p>
            <w:pPr>
              <w:spacing w:after="0"/>
              <w:jc w:val="left"/>
              <w:rPr>
                <w:noProof/>
                <w:sz w:val="20"/>
              </w:rPr>
            </w:pPr>
          </w:p>
          <w:p>
            <w:pPr>
              <w:spacing w:after="0"/>
              <w:jc w:val="left"/>
              <w:rPr>
                <w:noProof/>
                <w:sz w:val="20"/>
              </w:rPr>
            </w:pPr>
            <w:r>
              <w:rPr>
                <w:noProof/>
                <w:sz w:val="20"/>
              </w:rPr>
              <w:t xml:space="preserve">IE </w:t>
            </w:r>
            <w:r>
              <w:rPr>
                <w:i/>
                <w:noProof/>
                <w:color w:val="000000"/>
                <w:sz w:val="20"/>
              </w:rPr>
              <w:t>Dáil</w:t>
            </w:r>
            <w:r>
              <w:rPr>
                <w:noProof/>
                <w:color w:val="000000"/>
                <w:sz w:val="20"/>
              </w:rPr>
              <w:t xml:space="preserve"> </w:t>
            </w:r>
            <w:r>
              <w:rPr>
                <w:i/>
                <w:noProof/>
                <w:color w:val="000000"/>
                <w:sz w:val="20"/>
              </w:rPr>
              <w:t xml:space="preserve">Éireann </w:t>
            </w:r>
            <w:r>
              <w:rPr>
                <w:noProof/>
                <w:sz w:val="20"/>
              </w:rPr>
              <w:t>(1 voto)</w:t>
            </w:r>
          </w:p>
        </w:tc>
      </w:tr>
      <w:tr>
        <w:trPr>
          <w:cantSplit/>
        </w:trPr>
        <w:tc>
          <w:tcPr>
            <w:tcW w:w="414" w:type="dxa"/>
            <w:shd w:val="clear" w:color="auto" w:fill="auto"/>
          </w:tcPr>
          <w:p>
            <w:pPr>
              <w:spacing w:after="0"/>
              <w:jc w:val="left"/>
              <w:rPr>
                <w:noProof/>
                <w:sz w:val="20"/>
              </w:rPr>
            </w:pPr>
            <w:r>
              <w:rPr>
                <w:noProof/>
                <w:sz w:val="20"/>
              </w:rPr>
              <w:t>9</w:t>
            </w:r>
          </w:p>
        </w:tc>
        <w:tc>
          <w:tcPr>
            <w:tcW w:w="1977" w:type="dxa"/>
            <w:shd w:val="clear" w:color="auto" w:fill="auto"/>
          </w:tcPr>
          <w:p>
            <w:pPr>
              <w:spacing w:after="0"/>
              <w:jc w:val="left"/>
              <w:rPr>
                <w:noProof/>
                <w:color w:val="000000"/>
                <w:sz w:val="20"/>
              </w:rPr>
            </w:pPr>
            <w:r>
              <w:rPr>
                <w:noProof/>
                <w:color w:val="000000"/>
                <w:sz w:val="20"/>
              </w:rPr>
              <w:t>COM(2016) 823</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relativa al </w:t>
            </w:r>
            <w:r>
              <w:rPr>
                <w:b/>
                <w:noProof/>
                <w:color w:val="000000"/>
                <w:sz w:val="20"/>
              </w:rPr>
              <w:t xml:space="preserve">marco jurídico y operativo de la tarjeta electrónica europea de servicios </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voto)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lastRenderedPageBreak/>
              <w:t>10</w:t>
            </w:r>
          </w:p>
        </w:tc>
        <w:tc>
          <w:tcPr>
            <w:tcW w:w="1977" w:type="dxa"/>
            <w:shd w:val="clear" w:color="auto" w:fill="auto"/>
          </w:tcPr>
          <w:p>
            <w:pPr>
              <w:spacing w:after="0"/>
              <w:jc w:val="left"/>
              <w:rPr>
                <w:noProof/>
                <w:color w:val="000000"/>
                <w:sz w:val="20"/>
              </w:rPr>
            </w:pPr>
            <w:r>
              <w:rPr>
                <w:noProof/>
                <w:color w:val="000000"/>
                <w:sz w:val="20"/>
              </w:rPr>
              <w:t>COM(2016) 824</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w:t>
            </w:r>
            <w:r>
              <w:rPr>
                <w:b/>
                <w:noProof/>
                <w:color w:val="000000"/>
                <w:sz w:val="20"/>
              </w:rPr>
              <w:t xml:space="preserve">por el que se introduce una tarjeta electrónica europea de servicios </w:t>
            </w:r>
            <w:r>
              <w:rPr>
                <w:noProof/>
                <w:color w:val="000000"/>
                <w:sz w:val="20"/>
              </w:rPr>
              <w:t>y los mecanismos administrativos conexos</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DE </w:t>
            </w:r>
            <w:r>
              <w:rPr>
                <w:i/>
                <w:noProof/>
                <w:sz w:val="20"/>
              </w:rPr>
              <w:t>Bundestag</w:t>
            </w:r>
            <w:r>
              <w:rPr>
                <w:noProof/>
                <w:sz w:val="20"/>
              </w:rPr>
              <w:t xml:space="preserve"> (1 voto) </w:t>
            </w:r>
          </w:p>
          <w:p>
            <w:pPr>
              <w:spacing w:after="0"/>
              <w:jc w:val="left"/>
              <w:rPr>
                <w:noProof/>
                <w:sz w:val="20"/>
              </w:rPr>
            </w:pPr>
          </w:p>
          <w:p>
            <w:pPr>
              <w:spacing w:after="0"/>
              <w:jc w:val="left"/>
              <w:rPr>
                <w:noProof/>
                <w:sz w:val="20"/>
              </w:rPr>
            </w:pPr>
            <w:r>
              <w:rPr>
                <w:noProof/>
                <w:sz w:val="20"/>
              </w:rPr>
              <w:t xml:space="preserve">AT </w:t>
            </w:r>
            <w:r>
              <w:rPr>
                <w:i/>
                <w:noProof/>
                <w:sz w:val="20"/>
              </w:rPr>
              <w:t>Bundesrat</w:t>
            </w:r>
            <w:r>
              <w:rPr>
                <w:noProof/>
                <w:sz w:val="20"/>
              </w:rPr>
              <w:t xml:space="preserve"> (1 voto)</w:t>
            </w:r>
          </w:p>
        </w:tc>
      </w:tr>
      <w:tr>
        <w:trPr>
          <w:cantSplit/>
        </w:trPr>
        <w:tc>
          <w:tcPr>
            <w:tcW w:w="414" w:type="dxa"/>
            <w:shd w:val="clear" w:color="auto" w:fill="auto"/>
          </w:tcPr>
          <w:p>
            <w:pPr>
              <w:spacing w:after="0"/>
              <w:jc w:val="left"/>
              <w:rPr>
                <w:noProof/>
                <w:sz w:val="20"/>
              </w:rPr>
            </w:pPr>
            <w:r>
              <w:rPr>
                <w:noProof/>
                <w:sz w:val="20"/>
              </w:rPr>
              <w:t>11</w:t>
            </w:r>
          </w:p>
        </w:tc>
        <w:tc>
          <w:tcPr>
            <w:tcW w:w="1977" w:type="dxa"/>
            <w:shd w:val="clear" w:color="auto" w:fill="auto"/>
          </w:tcPr>
          <w:p>
            <w:pPr>
              <w:spacing w:after="0"/>
              <w:jc w:val="left"/>
              <w:rPr>
                <w:noProof/>
                <w:color w:val="000000"/>
                <w:sz w:val="20"/>
              </w:rPr>
            </w:pPr>
            <w:r>
              <w:rPr>
                <w:noProof/>
                <w:color w:val="000000"/>
                <w:sz w:val="20"/>
              </w:rPr>
              <w:t>COM(2017) 647</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por el que se modifica el Reglamento (CE) n.º 1073/2009 relativo a las </w:t>
            </w:r>
            <w:r>
              <w:rPr>
                <w:b/>
                <w:noProof/>
                <w:color w:val="000000"/>
                <w:sz w:val="20"/>
              </w:rPr>
              <w:t>normas comunes de acceso al mercado internacional de los servicios de autocares y autobuses</w:t>
            </w:r>
          </w:p>
        </w:tc>
        <w:tc>
          <w:tcPr>
            <w:tcW w:w="1207" w:type="dxa"/>
            <w:shd w:val="clear" w:color="auto" w:fill="auto"/>
          </w:tcPr>
          <w:p>
            <w:pPr>
              <w:spacing w:after="0"/>
              <w:jc w:val="center"/>
              <w:rPr>
                <w:noProof/>
                <w:color w:val="000000"/>
                <w:sz w:val="20"/>
              </w:rPr>
            </w:pPr>
            <w:r>
              <w:rPr>
                <w:noProof/>
                <w:color w:val="000000"/>
                <w:sz w:val="20"/>
              </w:rPr>
              <w:t>2</w:t>
            </w:r>
          </w:p>
        </w:tc>
        <w:tc>
          <w:tcPr>
            <w:tcW w:w="1157" w:type="dxa"/>
            <w:shd w:val="clear" w:color="auto" w:fill="auto"/>
          </w:tcPr>
          <w:p>
            <w:pPr>
              <w:spacing w:after="0"/>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spacing w:after="0"/>
              <w:jc w:val="left"/>
              <w:rPr>
                <w:noProof/>
                <w:sz w:val="20"/>
              </w:rPr>
            </w:pPr>
            <w:r>
              <w:rPr>
                <w:noProof/>
                <w:sz w:val="20"/>
              </w:rPr>
              <w:t xml:space="preserve">ES </w:t>
            </w:r>
            <w:r>
              <w:rPr>
                <w:i/>
                <w:noProof/>
                <w:sz w:val="20"/>
              </w:rPr>
              <w:t>Cortes Generales</w:t>
            </w:r>
            <w:r>
              <w:rPr>
                <w:noProof/>
                <w:sz w:val="20"/>
              </w:rPr>
              <w:t xml:space="preserve"> (2 votos) </w:t>
            </w:r>
          </w:p>
          <w:p>
            <w:pPr>
              <w:spacing w:after="0"/>
              <w:jc w:val="left"/>
              <w:rPr>
                <w:noProof/>
                <w:sz w:val="20"/>
              </w:rPr>
            </w:pPr>
          </w:p>
          <w:p>
            <w:pPr>
              <w:spacing w:after="0"/>
              <w:jc w:val="left"/>
              <w:rPr>
                <w:noProof/>
                <w:sz w:val="20"/>
              </w:rPr>
            </w:pPr>
            <w:r>
              <w:rPr>
                <w:noProof/>
                <w:sz w:val="20"/>
              </w:rPr>
              <w:t xml:space="preserve">IE Houses of the </w:t>
            </w:r>
            <w:r>
              <w:rPr>
                <w:i/>
                <w:noProof/>
                <w:sz w:val="20"/>
              </w:rPr>
              <w:t>Oireachtas</w:t>
            </w:r>
            <w:r>
              <w:rPr>
                <w:noProof/>
                <w:sz w:val="20"/>
              </w:rPr>
              <w:t xml:space="preserve"> (2 votos)</w:t>
            </w:r>
          </w:p>
        </w:tc>
      </w:tr>
      <w:tr>
        <w:trPr>
          <w:cantSplit/>
        </w:trPr>
        <w:tc>
          <w:tcPr>
            <w:tcW w:w="414" w:type="dxa"/>
            <w:shd w:val="clear" w:color="auto" w:fill="auto"/>
          </w:tcPr>
          <w:p>
            <w:pPr>
              <w:spacing w:after="0"/>
              <w:jc w:val="left"/>
              <w:rPr>
                <w:noProof/>
                <w:sz w:val="20"/>
              </w:rPr>
            </w:pPr>
            <w:r>
              <w:rPr>
                <w:noProof/>
                <w:sz w:val="20"/>
              </w:rPr>
              <w:t>12</w:t>
            </w:r>
          </w:p>
        </w:tc>
        <w:tc>
          <w:tcPr>
            <w:tcW w:w="1977" w:type="dxa"/>
            <w:shd w:val="clear" w:color="auto" w:fill="auto"/>
          </w:tcPr>
          <w:p>
            <w:pPr>
              <w:spacing w:after="0"/>
              <w:jc w:val="left"/>
              <w:rPr>
                <w:noProof/>
                <w:color w:val="000000"/>
                <w:sz w:val="20"/>
              </w:rPr>
            </w:pPr>
            <w:r>
              <w:rPr>
                <w:noProof/>
                <w:color w:val="000000"/>
                <w:sz w:val="20"/>
              </w:rPr>
              <w:t>COM(2016) 815</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por el que se modifican el Reglamento (CE) n.º 883/2004, sobre la </w:t>
            </w:r>
            <w:r>
              <w:rPr>
                <w:b/>
                <w:noProof/>
                <w:color w:val="000000"/>
                <w:sz w:val="20"/>
              </w:rPr>
              <w:t>coordinación de los sistemas de seguridad social</w:t>
            </w:r>
            <w:r>
              <w:rPr>
                <w:noProof/>
                <w:color w:val="000000"/>
                <w:sz w:val="20"/>
              </w:rPr>
              <w:t>, y el Reglamento (CE) n.º 987/2009, por el que se adoptan las normas de aplicación del Reglamento (CE) n.º 883/2004</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voto)</w:t>
            </w:r>
          </w:p>
        </w:tc>
      </w:tr>
      <w:tr>
        <w:trPr>
          <w:cantSplit/>
        </w:trPr>
        <w:tc>
          <w:tcPr>
            <w:tcW w:w="414" w:type="dxa"/>
            <w:shd w:val="clear" w:color="auto" w:fill="auto"/>
          </w:tcPr>
          <w:p>
            <w:pPr>
              <w:spacing w:after="0"/>
              <w:jc w:val="left"/>
              <w:rPr>
                <w:noProof/>
                <w:sz w:val="20"/>
              </w:rPr>
            </w:pPr>
            <w:r>
              <w:rPr>
                <w:noProof/>
                <w:sz w:val="20"/>
              </w:rPr>
              <w:t>13</w:t>
            </w:r>
          </w:p>
        </w:tc>
        <w:tc>
          <w:tcPr>
            <w:tcW w:w="1977" w:type="dxa"/>
            <w:shd w:val="clear" w:color="auto" w:fill="auto"/>
          </w:tcPr>
          <w:p>
            <w:pPr>
              <w:spacing w:after="0"/>
              <w:jc w:val="left"/>
              <w:rPr>
                <w:noProof/>
                <w:color w:val="000000"/>
                <w:sz w:val="20"/>
              </w:rPr>
            </w:pPr>
            <w:r>
              <w:rPr>
                <w:noProof/>
                <w:color w:val="000000"/>
                <w:sz w:val="20"/>
              </w:rPr>
              <w:t>COM(2017) 275</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por la que se modifica la Directiva 1999/62/CE relativa a la </w:t>
            </w:r>
            <w:r>
              <w:rPr>
                <w:b/>
                <w:noProof/>
                <w:color w:val="000000"/>
                <w:sz w:val="20"/>
              </w:rPr>
              <w:t>aplicación de gravámenes a los vehículos pesados de transporte de mercancías por la utilización de determinadas infraestructuras</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AT </w:t>
            </w:r>
            <w:r>
              <w:rPr>
                <w:i/>
                <w:noProof/>
                <w:sz w:val="20"/>
              </w:rPr>
              <w:t>Bundesrat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t>14</w:t>
            </w:r>
          </w:p>
        </w:tc>
        <w:tc>
          <w:tcPr>
            <w:tcW w:w="1977" w:type="dxa"/>
            <w:shd w:val="clear" w:color="auto" w:fill="auto"/>
          </w:tcPr>
          <w:p>
            <w:pPr>
              <w:spacing w:after="0"/>
              <w:jc w:val="left"/>
              <w:rPr>
                <w:noProof/>
                <w:color w:val="000000"/>
                <w:sz w:val="20"/>
              </w:rPr>
            </w:pPr>
            <w:r>
              <w:rPr>
                <w:noProof/>
                <w:color w:val="000000"/>
                <w:sz w:val="20"/>
              </w:rPr>
              <w:t>COM(2017) 278</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por la que se modifica la Directiva 2006/22/CE en lo relativo a los </w:t>
            </w:r>
            <w:r>
              <w:rPr>
                <w:b/>
                <w:noProof/>
                <w:color w:val="000000"/>
                <w:sz w:val="20"/>
              </w:rPr>
              <w:t xml:space="preserve">requisitos de control del cumplimiento </w:t>
            </w:r>
            <w:r>
              <w:rPr>
                <w:noProof/>
                <w:color w:val="000000"/>
                <w:sz w:val="20"/>
              </w:rPr>
              <w:t xml:space="preserve">y se fijan normas específicas con respecto a la Directiva 96/71/CE y la Directiva 2014/67/UE para el </w:t>
            </w:r>
            <w:r>
              <w:rPr>
                <w:b/>
                <w:noProof/>
                <w:color w:val="000000"/>
                <w:sz w:val="20"/>
              </w:rPr>
              <w:t>desplazamiento de los conductores en el sector del transporte por carretera</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shd w:val="clear" w:color="auto" w:fill="auto"/>
          </w:tcPr>
          <w:p>
            <w:pPr>
              <w:spacing w:after="0"/>
              <w:jc w:val="left"/>
              <w:rPr>
                <w:noProof/>
                <w:sz w:val="20"/>
              </w:rPr>
            </w:pPr>
            <w:r>
              <w:rPr>
                <w:noProof/>
                <w:sz w:val="20"/>
              </w:rPr>
              <w:t xml:space="preserve">PL </w:t>
            </w:r>
            <w:r>
              <w:rPr>
                <w:i/>
                <w:noProof/>
                <w:sz w:val="20"/>
              </w:rPr>
              <w:t>Senat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t>15</w:t>
            </w:r>
          </w:p>
        </w:tc>
        <w:tc>
          <w:tcPr>
            <w:tcW w:w="1977" w:type="dxa"/>
            <w:shd w:val="clear" w:color="auto" w:fill="auto"/>
          </w:tcPr>
          <w:p>
            <w:pPr>
              <w:spacing w:after="0"/>
              <w:jc w:val="left"/>
              <w:rPr>
                <w:noProof/>
                <w:color w:val="000000"/>
                <w:sz w:val="20"/>
              </w:rPr>
            </w:pPr>
            <w:r>
              <w:rPr>
                <w:noProof/>
                <w:color w:val="000000"/>
                <w:sz w:val="20"/>
              </w:rPr>
              <w:t>COM(2016) 750</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sobre </w:t>
            </w:r>
            <w:r>
              <w:rPr>
                <w:b/>
                <w:noProof/>
                <w:color w:val="000000"/>
                <w:sz w:val="20"/>
              </w:rPr>
              <w:t>la definición, presentación y etiquetado de las bebidas espirituosas</w:t>
            </w:r>
            <w:r>
              <w:rPr>
                <w:noProof/>
                <w:color w:val="000000"/>
                <w:sz w:val="20"/>
              </w:rPr>
              <w:t xml:space="preserve">, </w:t>
            </w:r>
            <w:r>
              <w:rPr>
                <w:b/>
                <w:noProof/>
                <w:color w:val="000000"/>
                <w:sz w:val="20"/>
              </w:rPr>
              <w:t>la utilización de los nombres de las bebidas espirituosas en la presentación y etiquetado de otros productos alimenticios y la protección de las indicaciones geográficas de las bebidas espirituosas</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lang w:val="it-IT"/>
              </w:rPr>
            </w:pPr>
            <w:r>
              <w:rPr>
                <w:noProof/>
                <w:sz w:val="20"/>
                <w:lang w:val="it-IT"/>
              </w:rPr>
              <w:t xml:space="preserve">IT </w:t>
            </w:r>
            <w:r>
              <w:rPr>
                <w:i/>
                <w:noProof/>
                <w:color w:val="000000"/>
                <w:sz w:val="20"/>
                <w:lang w:val="it-IT"/>
              </w:rPr>
              <w:t xml:space="preserve">Senato della Repubblica </w:t>
            </w:r>
            <w:r>
              <w:rPr>
                <w:i/>
                <w:iCs/>
                <w:noProof/>
                <w:color w:val="000000"/>
                <w:sz w:val="20"/>
                <w:lang w:val="it-IT"/>
              </w:rPr>
              <w:br/>
            </w:r>
            <w:r>
              <w:rPr>
                <w:noProof/>
                <w:sz w:val="20"/>
                <w:lang w:val="it-IT"/>
              </w:rPr>
              <w:t xml:space="preserve">(1 voto) </w:t>
            </w:r>
          </w:p>
        </w:tc>
      </w:tr>
      <w:tr>
        <w:trPr>
          <w:cantSplit/>
        </w:trPr>
        <w:tc>
          <w:tcPr>
            <w:tcW w:w="414" w:type="dxa"/>
            <w:shd w:val="clear" w:color="auto" w:fill="auto"/>
          </w:tcPr>
          <w:p>
            <w:pPr>
              <w:spacing w:after="0"/>
              <w:jc w:val="left"/>
              <w:rPr>
                <w:noProof/>
                <w:sz w:val="20"/>
              </w:rPr>
            </w:pPr>
            <w:r>
              <w:rPr>
                <w:noProof/>
                <w:sz w:val="20"/>
              </w:rPr>
              <w:t>16</w:t>
            </w:r>
          </w:p>
        </w:tc>
        <w:tc>
          <w:tcPr>
            <w:tcW w:w="1977" w:type="dxa"/>
            <w:shd w:val="clear" w:color="auto" w:fill="auto"/>
          </w:tcPr>
          <w:p>
            <w:pPr>
              <w:spacing w:after="0"/>
              <w:jc w:val="left"/>
              <w:rPr>
                <w:noProof/>
                <w:color w:val="000000"/>
                <w:sz w:val="20"/>
              </w:rPr>
            </w:pPr>
            <w:r>
              <w:rPr>
                <w:noProof/>
                <w:color w:val="000000"/>
                <w:sz w:val="20"/>
              </w:rPr>
              <w:t>COM(2017) 477</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relativo a ENISA, </w:t>
            </w:r>
            <w:r>
              <w:rPr>
                <w:b/>
                <w:noProof/>
                <w:color w:val="000000"/>
                <w:sz w:val="20"/>
              </w:rPr>
              <w:t>la «Agencia de Ciberseguridad de la UE»</w:t>
            </w:r>
            <w:r>
              <w:rPr>
                <w:noProof/>
                <w:color w:val="000000"/>
                <w:sz w:val="20"/>
              </w:rPr>
              <w:t>, y por el que se deroga el Reglamento (UE) n.º 526/2013, y relativo a la certificación de la ciberseguridad de las tecnologías de la información y la comunicación (</w:t>
            </w:r>
            <w:r>
              <w:rPr>
                <w:b/>
                <w:noProof/>
                <w:color w:val="000000"/>
                <w:sz w:val="20"/>
              </w:rPr>
              <w:t>«Reglamento de Ciberseguridad»</w:t>
            </w:r>
            <w:r>
              <w:rPr>
                <w:noProof/>
                <w:color w:val="000000"/>
                <w:sz w:val="20"/>
              </w:rPr>
              <w:t xml:space="preserve">) </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t>17</w:t>
            </w:r>
          </w:p>
        </w:tc>
        <w:tc>
          <w:tcPr>
            <w:tcW w:w="1977" w:type="dxa"/>
            <w:shd w:val="clear" w:color="auto" w:fill="auto"/>
          </w:tcPr>
          <w:p>
            <w:pPr>
              <w:spacing w:after="0"/>
              <w:jc w:val="left"/>
              <w:rPr>
                <w:noProof/>
                <w:color w:val="000000"/>
                <w:sz w:val="20"/>
              </w:rPr>
            </w:pPr>
            <w:r>
              <w:rPr>
                <w:noProof/>
                <w:color w:val="000000"/>
                <w:sz w:val="20"/>
              </w:rPr>
              <w:t>COM(2017) 495</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relativo a </w:t>
            </w:r>
            <w:r>
              <w:rPr>
                <w:b/>
                <w:noProof/>
                <w:color w:val="000000"/>
                <w:sz w:val="20"/>
              </w:rPr>
              <w:t>un marco para la libre circulación de datos no personales en la Unión Europea</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spacing w:after="0"/>
              <w:jc w:val="left"/>
              <w:rPr>
                <w:noProof/>
                <w:sz w:val="20"/>
              </w:rPr>
            </w:pPr>
            <w:r>
              <w:rPr>
                <w:noProof/>
                <w:sz w:val="20"/>
              </w:rPr>
              <w:t xml:space="preserve">FR </w:t>
            </w:r>
            <w:r>
              <w:rPr>
                <w:i/>
                <w:noProof/>
                <w:sz w:val="20"/>
              </w:rPr>
              <w:t>Sénat</w:t>
            </w:r>
            <w:r>
              <w:rPr>
                <w:noProof/>
                <w:sz w:val="20"/>
              </w:rPr>
              <w:t xml:space="preserve"> (1 voto) </w:t>
            </w:r>
          </w:p>
        </w:tc>
      </w:tr>
      <w:tr>
        <w:trPr>
          <w:cantSplit/>
        </w:trPr>
        <w:tc>
          <w:tcPr>
            <w:tcW w:w="414" w:type="dxa"/>
            <w:shd w:val="clear" w:color="auto" w:fill="auto"/>
          </w:tcPr>
          <w:p>
            <w:pPr>
              <w:spacing w:after="0"/>
              <w:jc w:val="left"/>
              <w:rPr>
                <w:noProof/>
                <w:sz w:val="20"/>
              </w:rPr>
            </w:pPr>
            <w:r>
              <w:rPr>
                <w:noProof/>
                <w:sz w:val="20"/>
              </w:rPr>
              <w:t>18</w:t>
            </w:r>
          </w:p>
        </w:tc>
        <w:tc>
          <w:tcPr>
            <w:tcW w:w="1977" w:type="dxa"/>
            <w:shd w:val="clear" w:color="auto" w:fill="auto"/>
          </w:tcPr>
          <w:p>
            <w:pPr>
              <w:spacing w:after="0"/>
              <w:jc w:val="left"/>
              <w:rPr>
                <w:noProof/>
                <w:color w:val="000000"/>
                <w:sz w:val="20"/>
              </w:rPr>
            </w:pPr>
            <w:r>
              <w:rPr>
                <w:noProof/>
                <w:color w:val="000000"/>
                <w:sz w:val="20"/>
              </w:rPr>
              <w:t>COM(2016) 850</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por el que se modifica el Reglamento (UE) n.º 575/2013 en lo que se refiere al </w:t>
            </w:r>
            <w:r>
              <w:rPr>
                <w:b/>
                <w:noProof/>
                <w:color w:val="000000"/>
                <w:sz w:val="20"/>
              </w:rPr>
              <w:t>ratio de apalancamiento, el ratio de financiación estable neta, los requisitos de fondos propios y pasivos admisibles, el riesgo de crédito de contraparte, el riesgo de mercado, las exposiciones a entidades de contrapartida central, las exposiciones a organismos de inversión colectiva, las grandes exposiciones y los requisitos de presentación y divulgación de información</w:t>
            </w:r>
            <w:r>
              <w:rPr>
                <w:noProof/>
                <w:color w:val="000000"/>
                <w:sz w:val="20"/>
              </w:rPr>
              <w:t xml:space="preserve"> y por el que se modifica el Reglamento (UE) n.º 648/2012</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 xml:space="preserve">Riksdag </w:t>
            </w:r>
            <w:r>
              <w:rPr>
                <w:noProof/>
                <w:sz w:val="20"/>
              </w:rPr>
              <w:t xml:space="preserve">(2 votos) </w:t>
            </w:r>
          </w:p>
        </w:tc>
      </w:tr>
      <w:tr>
        <w:trPr>
          <w:cantSplit/>
        </w:trPr>
        <w:tc>
          <w:tcPr>
            <w:tcW w:w="414" w:type="dxa"/>
            <w:shd w:val="clear" w:color="auto" w:fill="auto"/>
          </w:tcPr>
          <w:p>
            <w:pPr>
              <w:spacing w:after="0"/>
              <w:jc w:val="left"/>
              <w:rPr>
                <w:noProof/>
                <w:sz w:val="20"/>
              </w:rPr>
            </w:pPr>
            <w:r>
              <w:rPr>
                <w:noProof/>
                <w:sz w:val="20"/>
              </w:rPr>
              <w:t>19</w:t>
            </w:r>
          </w:p>
        </w:tc>
        <w:tc>
          <w:tcPr>
            <w:tcW w:w="1977" w:type="dxa"/>
            <w:shd w:val="clear" w:color="auto" w:fill="auto"/>
          </w:tcPr>
          <w:p>
            <w:pPr>
              <w:spacing w:after="0"/>
              <w:jc w:val="left"/>
              <w:rPr>
                <w:noProof/>
                <w:color w:val="000000"/>
                <w:sz w:val="20"/>
              </w:rPr>
            </w:pPr>
            <w:r>
              <w:rPr>
                <w:noProof/>
                <w:color w:val="000000"/>
                <w:sz w:val="20"/>
              </w:rPr>
              <w:t>COM(2016) 854</w:t>
            </w:r>
          </w:p>
        </w:tc>
        <w:tc>
          <w:tcPr>
            <w:tcW w:w="2811" w:type="dxa"/>
            <w:shd w:val="clear" w:color="auto" w:fill="auto"/>
          </w:tcPr>
          <w:p>
            <w:pPr>
              <w:spacing w:after="0"/>
              <w:jc w:val="left"/>
              <w:rPr>
                <w:noProof/>
                <w:color w:val="000000"/>
                <w:sz w:val="20"/>
              </w:rPr>
            </w:pPr>
            <w:r>
              <w:rPr>
                <w:noProof/>
                <w:color w:val="000000"/>
                <w:sz w:val="20"/>
              </w:rPr>
              <w:t xml:space="preserve">Propuesta de Directiva del Parlamento Europeo y del Consejo por la que se modifica la Directiva 2013/36/UE en lo que respecta a los </w:t>
            </w:r>
            <w:r>
              <w:rPr>
                <w:b/>
                <w:noProof/>
                <w:color w:val="000000"/>
                <w:sz w:val="20"/>
              </w:rPr>
              <w:t>entes exentos, las sociedades financieras de cartera, las sociedades financieras mixtas de cartera, las remuneraciones, las medidas y las facultades de supervisión y las medidas de conservación del capital</w:t>
            </w:r>
          </w:p>
        </w:tc>
        <w:tc>
          <w:tcPr>
            <w:tcW w:w="1207" w:type="dxa"/>
            <w:shd w:val="clear" w:color="auto" w:fill="auto"/>
          </w:tcPr>
          <w:p>
            <w:pPr>
              <w:spacing w:after="0"/>
              <w:jc w:val="center"/>
              <w:rPr>
                <w:noProof/>
                <w:color w:val="000000"/>
                <w:sz w:val="20"/>
              </w:rPr>
            </w:pPr>
            <w:r>
              <w:rPr>
                <w:noProof/>
                <w:color w:val="000000"/>
                <w:sz w:val="20"/>
              </w:rPr>
              <w:t>1</w:t>
            </w:r>
          </w:p>
        </w:tc>
        <w:tc>
          <w:tcPr>
            <w:tcW w:w="1157" w:type="dxa"/>
            <w:shd w:val="clear" w:color="auto" w:fill="auto"/>
          </w:tcPr>
          <w:p>
            <w:pPr>
              <w:spacing w:after="0"/>
              <w:jc w:val="center"/>
              <w:rPr>
                <w:noProof/>
                <w:color w:val="000000"/>
                <w:sz w:val="20"/>
              </w:rPr>
            </w:pPr>
            <w:r>
              <w:rPr>
                <w:noProof/>
                <w:color w:val="000000"/>
                <w:sz w:val="20"/>
              </w:rPr>
              <w:t>2</w:t>
            </w:r>
          </w:p>
        </w:tc>
        <w:tc>
          <w:tcPr>
            <w:tcW w:w="3022" w:type="dxa"/>
            <w:shd w:val="clear" w:color="auto" w:fill="auto"/>
          </w:tcPr>
          <w:p>
            <w:pPr>
              <w:spacing w:after="0"/>
              <w:jc w:val="left"/>
              <w:rPr>
                <w:noProof/>
                <w:sz w:val="20"/>
              </w:rPr>
            </w:pPr>
            <w:r>
              <w:rPr>
                <w:noProof/>
                <w:sz w:val="20"/>
              </w:rPr>
              <w:t xml:space="preserve">SE </w:t>
            </w:r>
            <w:r>
              <w:rPr>
                <w:i/>
                <w:noProof/>
                <w:color w:val="000000"/>
                <w:sz w:val="20"/>
              </w:rPr>
              <w:t>Riksdag</w:t>
            </w:r>
            <w:r>
              <w:rPr>
                <w:noProof/>
                <w:color w:val="000000"/>
                <w:sz w:val="20"/>
              </w:rPr>
              <w:t xml:space="preserve"> </w:t>
            </w:r>
            <w:r>
              <w:rPr>
                <w:noProof/>
                <w:sz w:val="20"/>
              </w:rPr>
              <w:t xml:space="preserve">(2 votos) </w:t>
            </w:r>
          </w:p>
        </w:tc>
      </w:tr>
      <w:tr>
        <w:trPr>
          <w:cantSplit/>
        </w:trPr>
        <w:tc>
          <w:tcPr>
            <w:tcW w:w="414" w:type="dxa"/>
            <w:shd w:val="clear" w:color="auto" w:fill="auto"/>
          </w:tcPr>
          <w:p>
            <w:pPr>
              <w:spacing w:after="0"/>
              <w:jc w:val="left"/>
              <w:rPr>
                <w:noProof/>
                <w:sz w:val="20"/>
              </w:rPr>
            </w:pPr>
            <w:r>
              <w:rPr>
                <w:noProof/>
                <w:sz w:val="20"/>
              </w:rPr>
              <w:t>20</w:t>
            </w:r>
          </w:p>
        </w:tc>
        <w:tc>
          <w:tcPr>
            <w:tcW w:w="1977" w:type="dxa"/>
            <w:shd w:val="clear" w:color="auto" w:fill="auto"/>
          </w:tcPr>
          <w:p>
            <w:pPr>
              <w:spacing w:after="0"/>
              <w:jc w:val="left"/>
              <w:rPr>
                <w:noProof/>
                <w:color w:val="000000"/>
                <w:sz w:val="20"/>
              </w:rPr>
            </w:pPr>
            <w:r>
              <w:rPr>
                <w:noProof/>
                <w:color w:val="000000"/>
                <w:sz w:val="20"/>
              </w:rPr>
              <w:t>COM(2017) 331</w:t>
            </w:r>
          </w:p>
        </w:tc>
        <w:tc>
          <w:tcPr>
            <w:tcW w:w="2811" w:type="dxa"/>
            <w:shd w:val="clear" w:color="auto" w:fill="auto"/>
          </w:tcPr>
          <w:p>
            <w:pPr>
              <w:spacing w:after="0"/>
              <w:jc w:val="left"/>
              <w:rPr>
                <w:noProof/>
                <w:color w:val="000000"/>
                <w:sz w:val="20"/>
              </w:rPr>
            </w:pPr>
            <w:r>
              <w:rPr>
                <w:noProof/>
                <w:color w:val="000000"/>
                <w:sz w:val="20"/>
              </w:rPr>
              <w:t xml:space="preserve">Propuesta de Reglamento del Parlamento Europeo y del Consejo que modifica el Reglamento (UE) n.º 1095/2010, por el que se crea una Autoridad Europea de Supervisión (Autoridad Europea de Valores y Mercados) y se modifica el Reglamento (UE) n.º 648/2012 en lo que respecta a </w:t>
            </w:r>
            <w:r>
              <w:rPr>
                <w:b/>
                <w:noProof/>
                <w:color w:val="000000"/>
                <w:sz w:val="20"/>
              </w:rPr>
              <w:t>los procedimientos de autorización de las ECC, las autoridades que participan en la misma y los requisitos para el reconocimiento de las ECC de terceros países</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 xml:space="preserve">Riksdag </w:t>
            </w:r>
            <w:r>
              <w:rPr>
                <w:noProof/>
                <w:sz w:val="20"/>
              </w:rPr>
              <w:t xml:space="preserve">(2 votos) </w:t>
            </w:r>
          </w:p>
        </w:tc>
      </w:tr>
      <w:tr>
        <w:trPr>
          <w:cantSplit/>
        </w:trPr>
        <w:tc>
          <w:tcPr>
            <w:tcW w:w="414" w:type="dxa"/>
            <w:shd w:val="clear" w:color="auto" w:fill="auto"/>
          </w:tcPr>
          <w:p>
            <w:pPr>
              <w:spacing w:after="0"/>
              <w:jc w:val="left"/>
              <w:rPr>
                <w:noProof/>
                <w:sz w:val="20"/>
              </w:rPr>
            </w:pPr>
            <w:r>
              <w:rPr>
                <w:noProof/>
                <w:sz w:val="20"/>
              </w:rPr>
              <w:t>21</w:t>
            </w:r>
          </w:p>
        </w:tc>
        <w:tc>
          <w:tcPr>
            <w:tcW w:w="1977" w:type="dxa"/>
            <w:shd w:val="clear" w:color="auto" w:fill="auto"/>
          </w:tcPr>
          <w:p>
            <w:pPr>
              <w:spacing w:after="0"/>
              <w:jc w:val="left"/>
              <w:rPr>
                <w:noProof/>
                <w:color w:val="000000"/>
                <w:sz w:val="20"/>
              </w:rPr>
            </w:pPr>
            <w:r>
              <w:rPr>
                <w:noProof/>
                <w:color w:val="000000"/>
                <w:sz w:val="20"/>
              </w:rPr>
              <w:t>COM(2017) 536</w:t>
            </w:r>
          </w:p>
        </w:tc>
        <w:tc>
          <w:tcPr>
            <w:tcW w:w="2811" w:type="dxa"/>
            <w:shd w:val="clear" w:color="auto" w:fill="auto"/>
          </w:tcPr>
          <w:p>
            <w:pPr>
              <w:spacing w:after="0"/>
              <w:jc w:val="left"/>
              <w:rPr>
                <w:b/>
                <w:bCs/>
                <w:noProof/>
                <w:color w:val="000000"/>
                <w:sz w:val="20"/>
              </w:rPr>
            </w:pPr>
            <w:r>
              <w:rPr>
                <w:noProof/>
                <w:color w:val="000000"/>
                <w:sz w:val="20"/>
              </w:rPr>
              <w:t xml:space="preserve">Propuesta de Reglamento del Parlamento Europeo y del Consejo por el que se modifican el Reglamento (UE) n.º 1093/2010, el Reglamento (UE) n.º 1094/2010, el Reglamento (UE) n.º 1095/2010, el Reglamento (UE) n.º 345/2013, el Reglamento (UE) n.º 346/2013, el Reglamento (UE) n.º 600/2014, el Reglamento (UE) n.º 2015/760, el Reglamento (UE) n.º 2016/1011 y el Reglamento (UE) n.º 2017/1129 (propuestas </w:t>
            </w:r>
            <w:r>
              <w:rPr>
                <w:b/>
                <w:noProof/>
                <w:color w:val="000000"/>
                <w:sz w:val="20"/>
              </w:rPr>
              <w:t>que refuerzan la reforma de la</w:t>
            </w:r>
          </w:p>
          <w:p>
            <w:pPr>
              <w:spacing w:after="0"/>
              <w:jc w:val="left"/>
              <w:rPr>
                <w:noProof/>
                <w:color w:val="000000"/>
                <w:sz w:val="20"/>
              </w:rPr>
            </w:pPr>
            <w:r>
              <w:rPr>
                <w:b/>
                <w:noProof/>
                <w:color w:val="000000"/>
                <w:sz w:val="20"/>
              </w:rPr>
              <w:t xml:space="preserve">arquitectura de supervisión </w:t>
            </w:r>
            <w:r>
              <w:rPr>
                <w:noProof/>
              </w:rPr>
              <w:t>de la Unión Europea</w:t>
            </w:r>
            <w:r>
              <w:rPr>
                <w:noProof/>
                <w:color w:val="000000"/>
                <w:sz w:val="20"/>
              </w:rPr>
              <w:t>)</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2</w:t>
            </w:r>
          </w:p>
        </w:tc>
        <w:tc>
          <w:tcPr>
            <w:tcW w:w="3022" w:type="dxa"/>
            <w:tcBorders>
              <w:bottom w:val="single" w:sz="4" w:space="0" w:color="auto"/>
            </w:tcBorders>
            <w:shd w:val="clear" w:color="auto" w:fill="auto"/>
          </w:tcPr>
          <w:p>
            <w:pPr>
              <w:spacing w:after="0"/>
              <w:jc w:val="left"/>
              <w:rPr>
                <w:noProof/>
                <w:sz w:val="20"/>
              </w:rPr>
            </w:pPr>
            <w:r>
              <w:rPr>
                <w:noProof/>
                <w:sz w:val="20"/>
              </w:rPr>
              <w:t xml:space="preserve">SE </w:t>
            </w:r>
            <w:r>
              <w:rPr>
                <w:i/>
                <w:noProof/>
                <w:color w:val="000000"/>
                <w:sz w:val="20"/>
              </w:rPr>
              <w:t xml:space="preserve">Riksdag </w:t>
            </w:r>
            <w:r>
              <w:rPr>
                <w:noProof/>
                <w:sz w:val="20"/>
              </w:rPr>
              <w:t xml:space="preserve">(2 votos) </w:t>
            </w:r>
          </w:p>
        </w:tc>
      </w:tr>
      <w:tr>
        <w:trPr>
          <w:cantSplit/>
        </w:trPr>
        <w:tc>
          <w:tcPr>
            <w:tcW w:w="414" w:type="dxa"/>
            <w:shd w:val="clear" w:color="auto" w:fill="auto"/>
          </w:tcPr>
          <w:p>
            <w:pPr>
              <w:spacing w:after="0"/>
              <w:jc w:val="left"/>
              <w:rPr>
                <w:noProof/>
                <w:sz w:val="20"/>
              </w:rPr>
            </w:pPr>
            <w:r>
              <w:rPr>
                <w:noProof/>
                <w:sz w:val="20"/>
              </w:rPr>
              <w:t>22</w:t>
            </w:r>
          </w:p>
        </w:tc>
        <w:tc>
          <w:tcPr>
            <w:tcW w:w="1977" w:type="dxa"/>
            <w:shd w:val="clear" w:color="auto" w:fill="auto"/>
          </w:tcPr>
          <w:p>
            <w:pPr>
              <w:spacing w:after="0"/>
              <w:jc w:val="left"/>
              <w:rPr>
                <w:noProof/>
                <w:color w:val="000000"/>
                <w:sz w:val="20"/>
              </w:rPr>
            </w:pPr>
            <w:r>
              <w:rPr>
                <w:noProof/>
                <w:color w:val="000000"/>
                <w:sz w:val="20"/>
              </w:rPr>
              <w:t>COM(2016) 683</w:t>
            </w:r>
          </w:p>
        </w:tc>
        <w:tc>
          <w:tcPr>
            <w:tcW w:w="2811" w:type="dxa"/>
            <w:shd w:val="clear" w:color="auto" w:fill="auto"/>
          </w:tcPr>
          <w:p>
            <w:pPr>
              <w:spacing w:after="0"/>
              <w:jc w:val="left"/>
              <w:rPr>
                <w:noProof/>
                <w:color w:val="000000"/>
                <w:sz w:val="20"/>
              </w:rPr>
            </w:pPr>
            <w:r>
              <w:rPr>
                <w:noProof/>
                <w:color w:val="000000"/>
                <w:sz w:val="20"/>
              </w:rPr>
              <w:t xml:space="preserve">Propuesta de Directiva del Consejo relativa a una </w:t>
            </w:r>
            <w:r>
              <w:rPr>
                <w:b/>
                <w:noProof/>
                <w:color w:val="000000"/>
                <w:sz w:val="20"/>
              </w:rPr>
              <w:t>base imponible consolidada común del impuesto de sociedades</w:t>
            </w:r>
            <w:r>
              <w:rPr>
                <w:noProof/>
                <w:color w:val="000000"/>
                <w:sz w:val="20"/>
              </w:rPr>
              <w:t xml:space="preserve"> </w:t>
            </w:r>
          </w:p>
        </w:tc>
        <w:tc>
          <w:tcPr>
            <w:tcW w:w="1207" w:type="dxa"/>
            <w:shd w:val="clear" w:color="auto" w:fill="auto"/>
          </w:tcPr>
          <w:p>
            <w:pPr>
              <w:spacing w:after="0"/>
              <w:jc w:val="center"/>
              <w:rPr>
                <w:noProof/>
                <w:sz w:val="20"/>
              </w:rPr>
            </w:pPr>
            <w:r>
              <w:rPr>
                <w:noProof/>
                <w:sz w:val="20"/>
              </w:rPr>
              <w:t>1</w:t>
            </w:r>
          </w:p>
        </w:tc>
        <w:tc>
          <w:tcPr>
            <w:tcW w:w="1157" w:type="dxa"/>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lang w:val="en-GB"/>
              </w:rPr>
            </w:pPr>
            <w:r>
              <w:rPr>
                <w:noProof/>
                <w:sz w:val="20"/>
                <w:lang w:val="en-GB"/>
              </w:rPr>
              <w:t xml:space="preserve">UK </w:t>
            </w:r>
            <w:r>
              <w:rPr>
                <w:i/>
                <w:noProof/>
                <w:sz w:val="20"/>
                <w:lang w:val="en-GB"/>
              </w:rPr>
              <w:t>House of Commons</w:t>
            </w:r>
            <w:r>
              <w:rPr>
                <w:noProof/>
                <w:sz w:val="20"/>
                <w:lang w:val="en-GB"/>
              </w:rPr>
              <w:t xml:space="preserve"> (1 voto) </w:t>
            </w:r>
          </w:p>
        </w:tc>
      </w:tr>
      <w:tr>
        <w:trPr>
          <w:cantSplit/>
        </w:trPr>
        <w:tc>
          <w:tcPr>
            <w:tcW w:w="414" w:type="dxa"/>
            <w:shd w:val="clear" w:color="auto" w:fill="auto"/>
          </w:tcPr>
          <w:p>
            <w:pPr>
              <w:spacing w:after="0"/>
              <w:jc w:val="left"/>
              <w:rPr>
                <w:noProof/>
                <w:sz w:val="20"/>
              </w:rPr>
            </w:pPr>
            <w:r>
              <w:rPr>
                <w:noProof/>
                <w:sz w:val="20"/>
              </w:rPr>
              <w:t>23</w:t>
            </w:r>
          </w:p>
        </w:tc>
        <w:tc>
          <w:tcPr>
            <w:tcW w:w="1977" w:type="dxa"/>
            <w:shd w:val="clear" w:color="auto" w:fill="auto"/>
          </w:tcPr>
          <w:p>
            <w:pPr>
              <w:spacing w:after="0"/>
              <w:jc w:val="left"/>
              <w:rPr>
                <w:noProof/>
                <w:color w:val="000000"/>
                <w:sz w:val="20"/>
              </w:rPr>
            </w:pPr>
            <w:r>
              <w:rPr>
                <w:noProof/>
                <w:color w:val="000000"/>
                <w:sz w:val="20"/>
              </w:rPr>
              <w:t>COM(2016) 685</w:t>
            </w:r>
          </w:p>
        </w:tc>
        <w:tc>
          <w:tcPr>
            <w:tcW w:w="2811" w:type="dxa"/>
            <w:shd w:val="clear" w:color="auto" w:fill="auto"/>
          </w:tcPr>
          <w:p>
            <w:pPr>
              <w:spacing w:after="0"/>
              <w:jc w:val="left"/>
              <w:rPr>
                <w:noProof/>
                <w:color w:val="000000"/>
                <w:sz w:val="20"/>
              </w:rPr>
            </w:pPr>
            <w:r>
              <w:rPr>
                <w:noProof/>
                <w:color w:val="000000"/>
                <w:sz w:val="20"/>
              </w:rPr>
              <w:t xml:space="preserve">Propuesta de Directiva del Consejo relativa a una </w:t>
            </w:r>
            <w:r>
              <w:rPr>
                <w:b/>
                <w:noProof/>
                <w:color w:val="000000"/>
                <w:sz w:val="20"/>
              </w:rPr>
              <w:t>base imponible consolidada común del impuesto de sociedades</w:t>
            </w:r>
          </w:p>
        </w:tc>
        <w:tc>
          <w:tcPr>
            <w:tcW w:w="1207" w:type="dxa"/>
            <w:tcBorders>
              <w:bottom w:val="single" w:sz="4" w:space="0" w:color="auto"/>
            </w:tcBorders>
            <w:shd w:val="clear" w:color="auto" w:fill="auto"/>
          </w:tcPr>
          <w:p>
            <w:pPr>
              <w:spacing w:after="0"/>
              <w:jc w:val="center"/>
              <w:rPr>
                <w:noProof/>
                <w:sz w:val="20"/>
              </w:rPr>
            </w:pPr>
            <w:r>
              <w:rPr>
                <w:noProof/>
                <w:sz w:val="20"/>
              </w:rPr>
              <w:t>1</w:t>
            </w:r>
          </w:p>
        </w:tc>
        <w:tc>
          <w:tcPr>
            <w:tcW w:w="1157" w:type="dxa"/>
            <w:tcBorders>
              <w:bottom w:val="single" w:sz="4" w:space="0" w:color="auto"/>
            </w:tcBorders>
            <w:shd w:val="clear" w:color="auto" w:fill="auto"/>
          </w:tcPr>
          <w:p>
            <w:pPr>
              <w:spacing w:after="0"/>
              <w:jc w:val="center"/>
              <w:rPr>
                <w:noProof/>
                <w:sz w:val="20"/>
              </w:rPr>
            </w:pPr>
            <w:r>
              <w:rPr>
                <w:noProof/>
                <w:sz w:val="20"/>
              </w:rPr>
              <w:t>1</w:t>
            </w:r>
          </w:p>
        </w:tc>
        <w:tc>
          <w:tcPr>
            <w:tcW w:w="3022" w:type="dxa"/>
            <w:tcBorders>
              <w:bottom w:val="single" w:sz="4" w:space="0" w:color="auto"/>
            </w:tcBorders>
            <w:shd w:val="clear" w:color="auto" w:fill="auto"/>
          </w:tcPr>
          <w:p>
            <w:pPr>
              <w:spacing w:after="0"/>
              <w:jc w:val="left"/>
              <w:rPr>
                <w:noProof/>
                <w:sz w:val="20"/>
                <w:lang w:val="en-GB"/>
              </w:rPr>
            </w:pPr>
            <w:r>
              <w:rPr>
                <w:noProof/>
                <w:sz w:val="20"/>
                <w:lang w:val="en-GB"/>
              </w:rPr>
              <w:t xml:space="preserve">UK </w:t>
            </w:r>
            <w:r>
              <w:rPr>
                <w:i/>
                <w:noProof/>
                <w:sz w:val="20"/>
                <w:lang w:val="en-GB"/>
              </w:rPr>
              <w:t>House of Commons</w:t>
            </w:r>
            <w:r>
              <w:rPr>
                <w:noProof/>
                <w:sz w:val="20"/>
                <w:lang w:val="en-GB"/>
              </w:rPr>
              <w:t xml:space="preserve"> (1 voto) </w:t>
            </w:r>
          </w:p>
        </w:tc>
      </w:tr>
      <w:tr>
        <w:trPr>
          <w:cantSplit/>
        </w:trPr>
        <w:tc>
          <w:tcPr>
            <w:tcW w:w="5202" w:type="dxa"/>
            <w:gridSpan w:val="3"/>
            <w:shd w:val="clear" w:color="auto" w:fill="auto"/>
          </w:tcPr>
          <w:p>
            <w:pPr>
              <w:spacing w:after="0"/>
              <w:jc w:val="left"/>
              <w:rPr>
                <w:noProof/>
                <w:color w:val="000000"/>
                <w:sz w:val="20"/>
              </w:rPr>
            </w:pPr>
            <w:r>
              <w:rPr>
                <w:b/>
                <w:noProof/>
                <w:sz w:val="20"/>
              </w:rPr>
              <w:t>Número TOTAL de dictámenes motivados recibidos</w:t>
            </w:r>
          </w:p>
        </w:tc>
        <w:tc>
          <w:tcPr>
            <w:tcW w:w="1207" w:type="dxa"/>
            <w:tcBorders>
              <w:right w:val="nil"/>
            </w:tcBorders>
            <w:shd w:val="clear" w:color="auto" w:fill="auto"/>
          </w:tcPr>
          <w:p>
            <w:pPr>
              <w:spacing w:after="0"/>
              <w:jc w:val="center"/>
              <w:rPr>
                <w:b/>
                <w:noProof/>
                <w:sz w:val="20"/>
              </w:rPr>
            </w:pPr>
            <w:r>
              <w:rPr>
                <w:b/>
                <w:noProof/>
                <w:sz w:val="20"/>
              </w:rPr>
              <w:t>52</w:t>
            </w:r>
          </w:p>
        </w:tc>
        <w:tc>
          <w:tcPr>
            <w:tcW w:w="1157" w:type="dxa"/>
            <w:tcBorders>
              <w:left w:val="nil"/>
              <w:right w:val="nil"/>
            </w:tcBorders>
            <w:shd w:val="clear" w:color="auto" w:fill="auto"/>
          </w:tcPr>
          <w:p>
            <w:pPr>
              <w:spacing w:after="0"/>
              <w:jc w:val="center"/>
              <w:rPr>
                <w:noProof/>
                <w:sz w:val="20"/>
              </w:rPr>
            </w:pPr>
          </w:p>
        </w:tc>
        <w:tc>
          <w:tcPr>
            <w:tcW w:w="3022" w:type="dxa"/>
            <w:tcBorders>
              <w:left w:val="nil"/>
              <w:bottom w:val="single" w:sz="4" w:space="0" w:color="auto"/>
            </w:tcBorders>
            <w:shd w:val="clear" w:color="auto" w:fill="auto"/>
          </w:tcPr>
          <w:p>
            <w:pPr>
              <w:spacing w:after="0"/>
              <w:jc w:val="left"/>
              <w:rPr>
                <w:noProof/>
                <w:sz w:val="20"/>
              </w:rPr>
            </w:pPr>
          </w:p>
        </w:tc>
      </w:tr>
    </w:tbl>
    <w:p>
      <w:pPr>
        <w:spacing w:after="0"/>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021" w:right="1191" w:bottom="1021" w:left="1191" w:header="6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05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tab/>
      </w:r>
      <w:r>
        <w:rPr>
          <w:rFonts w:asciiTheme="majorBidi" w:hAnsiTheme="majorBidi" w:cstheme="majorBidi"/>
        </w:rPr>
        <w:t>Para que un dictamen se considere motivado, según la definición del Protocolo n.º 2, debe exponer las razones por las que el Parlamento nacional considera que una propuesta legislativa no cumple el principio de subsidiariedad y debe remitirse a la Comisión en el plazo de ocho semanas a partir de la transmisión de la propuesta legislativa a los Parlamentos nacionales en todas sus lenguas oficiales.</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tab/>
      </w:r>
      <w:r>
        <w:rPr>
          <w:rFonts w:asciiTheme="majorBidi" w:hAnsiTheme="majorBidi" w:cstheme="majorBidi"/>
        </w:rPr>
        <w:t>En virtud del Protocolo n.º 2, cada Parlamento nacional dispone de dos votos; en los sistemas con dos cámaras, cada cámara dispone de un voto. Cuando los dictámenes motivados representen al menos un tercio (un cuarto en el caso de las propuestas con arreglo al artículo 76 del Tratado de Funcionamiento de la Unión Europea) del total de los votos atribuidos a los Parlamentos nacionales, se alcanza el llamado umbral de «tarjeta amarilla», lo que significa que la propuesta de acto legislativo se debe volver a estudiar. El tercio está cifrado en diecinueve de los cincuenta y seis votos atribuidos.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
    <w:docVar w:name="LW_ANNEX_NBR_FIRST" w:val="1"/>
    <w:docVar w:name="LW_ANNEX_NBR_LAST" w:val="1"/>
    <w:docVar w:name="LW_ANNEX_UNIQUE" w:val="1"/>
    <w:docVar w:name="LW_CORRIGENDUM" w:val="&lt;UNUSED&gt;"/>
    <w:docVar w:name="LW_COVERPAGE_EXISTS" w:val="True"/>
    <w:docVar w:name="LW_COVERPAGE_GUID" w:val="F08C2145-E3B2-48CB-B618-EC96854B71D3"/>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elas, "/>
    <w:docVar w:name="LW_EMISSION_SUFFIX" w:val=" "/>
    <w:docVar w:name="LW_ID_DOCTYPE_NONLW" w:val="CP-039"/>
    <w:docVar w:name="LW_LANGUE" w:val="ES"/>
    <w:docVar w:name="LW_LEVEL_OF_SENSITIVITY" w:val="Standard treatment"/>
    <w:docVar w:name="LW_NOM.INST" w:val="COMISIÓN EUROPEA"/>
    <w:docVar w:name="LW_NOM.INST_JOINTDOC" w:val="&lt;EMPTY&gt;"/>
    <w:docVar w:name="LW_OBJETACTEPRINCIPAL.CP" w:val="INFORME ANUAL DE 2017_x000b_SOBRE LA APLICACIÓN DE LOS PRINCIPIOS DE SUBSIDIARIEDAD Y PROPORCIONALIDAD"/>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INFORME DE LA COMISIÓ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es-ES"/>
    </w:rPr>
  </w:style>
  <w:style w:type="character" w:styleId="FootnoteReference">
    <w:name w:val="footnote reference"/>
    <w:uiPriority w:val="99"/>
    <w:semiHidden/>
    <w:rPr>
      <w:shd w:val="clear" w:color="auto" w:fill="auto"/>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rPr>
      <w:lang w:eastAsia="es-ES"/>
    </w:rPr>
  </w:style>
  <w:style w:type="character" w:styleId="FootnoteReference">
    <w:name w:val="footnote reference"/>
    <w:uiPriority w:val="99"/>
    <w:semiHidden/>
    <w:rPr>
      <w:shd w:val="clear" w:color="auto" w:fill="auto"/>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2018-08-29T14:15:07</Date>
    <Language>EN</Language>
  </Created>
  <Edited>
    <Version>10.0.37441.0</Version>
    <Date>2018-08-29T14:18:08</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AC5F7B91-AF2B-4778-AC25-05BCD0DA553B}">
  <ds:schemaRefs/>
</ds:datastoreItem>
</file>

<file path=customXml/itemProps2.xml><?xml version="1.0" encoding="utf-8"?>
<ds:datastoreItem xmlns:ds="http://schemas.openxmlformats.org/officeDocument/2006/customXml" ds:itemID="{5B1E9563-3F6D-4E0D-B110-DBD1D793F22A}">
  <ds:schemaRefs/>
</ds:datastoreItem>
</file>

<file path=customXml/itemProps3.xml><?xml version="1.0" encoding="utf-8"?>
<ds:datastoreItem xmlns:ds="http://schemas.openxmlformats.org/officeDocument/2006/customXml" ds:itemID="{FD100039-0FCC-476C-9215-23B3C1092BF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1358</Words>
  <Characters>6900</Characters>
  <Application>Microsoft Office Word</Application>
  <DocSecurity>0</DocSecurity>
  <PresentationFormat>Microsoft Word 14.0</PresentationFormat>
  <Lines>460</Lines>
  <Paragraphs>211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9</cp:revision>
  <dcterms:created xsi:type="dcterms:W3CDTF">2018-09-19T10:00:00Z</dcterms:created>
  <dcterms:modified xsi:type="dcterms:W3CDTF">2018-10-23T07:02:00Z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1</vt:lpwstr>
  </property>
  <property fmtid="{D5CDD505-2E9C-101B-9397-08002B2CF9AE}" pid="16" name="Unique annex">
    <vt:lpwstr>1</vt:lpwstr>
  </property>
  <property fmtid="{D5CDD505-2E9C-101B-9397-08002B2CF9AE}" pid="17" name="Part">
    <vt:lpwstr>1</vt:lpwstr>
  </property>
  <property fmtid="{D5CDD505-2E9C-101B-9397-08002B2CF9AE}" pid="18" name="Total parts">
    <vt:lpwstr>1</vt:lpwstr>
  </property>
  <property fmtid="{D5CDD505-2E9C-101B-9397-08002B2CF9AE}" pid="19" name="DocStatus">
    <vt:lpwstr>Green</vt:lpwstr>
  </property>
</Properties>
</file>