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AE17B51-A227-45FE-A699-E6570A6D67E1" style="width:450.75pt;height:452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ANNESS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Fl-Anness IA tar-Regolament (UE) 2019/124, it-tabella tal-opportunitajiet tas-sajd għaċ-ċiċċirell fl-ilmijiet tal-Unjoni tad-diviżjonijiet 2a u 3a tal-ICES u tas-subżona 4 tal-ICES hija sostitwita b’dan li ġej:</w:t>
      </w:r>
    </w:p>
    <w:p>
      <w:pPr>
        <w:pStyle w:val="Point1"/>
        <w:rPr>
          <w:noProof/>
        </w:rPr>
      </w:pPr>
      <w:r>
        <w:rPr>
          <w:noProof/>
        </w:rPr>
        <w:t>“</w:t>
      </w:r>
    </w:p>
    <w:tbl>
      <w:tblPr>
        <w:tblW w:w="9181" w:type="dxa"/>
        <w:tblInd w:w="108" w:type="dxa"/>
        <w:tblLook w:val="04A0" w:firstRow="1" w:lastRow="0" w:firstColumn="1" w:lastColumn="0" w:noHBand="0" w:noVBand="1"/>
      </w:tblPr>
      <w:tblGrid>
        <w:gridCol w:w="1111"/>
        <w:gridCol w:w="1072"/>
        <w:gridCol w:w="1144"/>
        <w:gridCol w:w="1144"/>
        <w:gridCol w:w="1187"/>
        <w:gridCol w:w="1175"/>
        <w:gridCol w:w="1174"/>
        <w:gridCol w:w="1174"/>
      </w:tblGrid>
      <w:tr>
        <w:trPr>
          <w:trHeight w:val="255"/>
        </w:trPr>
        <w:tc>
          <w:tcPr>
            <w:tcW w:w="1112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L-ispeċi:</w:t>
            </w:r>
          </w:p>
        </w:tc>
        <w:tc>
          <w:tcPr>
            <w:tcW w:w="33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Iċ-ċiċċirell u l-qabdiet aċċessorji marbutin miegħu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Iż-żona: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L-ilmijiet tal-Unjoni taż-żoni 2a, 3a u 4</w:t>
            </w: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</w:tr>
      <w:tr>
        <w:trPr>
          <w:trHeight w:val="270"/>
        </w:trPr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>Ammodytes spp.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111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Id-Danimarka</w:t>
            </w:r>
          </w:p>
        </w:tc>
        <w:tc>
          <w:tcPr>
            <w:tcW w:w="1071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 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pm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236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TAC analitika</w:t>
            </w:r>
          </w:p>
        </w:tc>
        <w:tc>
          <w:tcPr>
            <w:tcW w:w="1174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174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2183" w:type="dxa"/>
            <w:gridSpan w:val="2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Ir-Renju Unit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pm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4710" w:type="dxa"/>
            <w:gridSpan w:val="4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Ma għandux japplika l-Artikolu 3 tar-Regolament (KE) Nru 847/96</w:t>
            </w:r>
          </w:p>
        </w:tc>
      </w:tr>
      <w:tr>
        <w:trPr>
          <w:trHeight w:val="270"/>
        </w:trPr>
        <w:tc>
          <w:tcPr>
            <w:tcW w:w="111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Il-Ġermanja</w:t>
            </w:r>
          </w:p>
        </w:tc>
        <w:tc>
          <w:tcPr>
            <w:tcW w:w="1071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pm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4710" w:type="dxa"/>
            <w:gridSpan w:val="4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Ma għandux japplika l-Artikolu 4 tar-Regolament (KE) Nru 847/96</w:t>
            </w:r>
          </w:p>
        </w:tc>
      </w:tr>
      <w:tr>
        <w:trPr>
          <w:trHeight w:val="270"/>
        </w:trPr>
        <w:tc>
          <w:tcPr>
            <w:tcW w:w="111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L-Iżvezja</w:t>
            </w:r>
          </w:p>
        </w:tc>
        <w:tc>
          <w:tcPr>
            <w:tcW w:w="1071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pm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118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11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L-Unjoni</w:t>
            </w:r>
          </w:p>
        </w:tc>
        <w:tc>
          <w:tcPr>
            <w:tcW w:w="1071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pm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8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11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1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8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11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1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8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11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TAC</w:t>
            </w:r>
          </w:p>
        </w:tc>
        <w:tc>
          <w:tcPr>
            <w:tcW w:w="1071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pm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8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70"/>
        </w:trPr>
        <w:tc>
          <w:tcPr>
            <w:tcW w:w="111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5721" w:type="dxa"/>
            <w:gridSpan w:val="5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vertAlign w:val="superscript"/>
              </w:rPr>
              <w:t>Minbarra l-ilmijiet li jinsabu sa sitt mili nawtiċi mil-linji bażi tar-Renju Unit f’Shetland, f’Fair Isle u f’Foula.</w:t>
            </w: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70"/>
        </w:trPr>
        <w:tc>
          <w:tcPr>
            <w:tcW w:w="111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8069" w:type="dxa"/>
            <w:gridSpan w:val="7"/>
            <w:noWrap/>
            <w:hideMark/>
          </w:tcPr>
          <w:p>
            <w:pPr>
              <w:spacing w:after="0"/>
              <w:rPr>
                <w:rFonts w:eastAsia="Times New Roman"/>
                <w:i/>
                <w:noProof/>
                <w:szCs w:val="24"/>
                <w:vertAlign w:val="superscript"/>
              </w:rPr>
            </w:pPr>
            <w:r>
              <w:rPr>
                <w:noProof/>
                <w:sz w:val="18"/>
                <w:vertAlign w:val="superscript"/>
              </w:rPr>
              <w:t>Sa 2 % tal-kwota tista’ tkun qabdiet aċċessorji tal-merlangu u tal-kavalli (OT1/*2A3A4). Flimkien, il-qabdiet aċċessorji tal-merlangu u tal-kavalli li jingħaddu mal-kwota skont din id-dispożizzjoni u l-qabdiet ta’ dawk l-ispeċijiet li jingħaddu mal-kwota skont l-Artikolu 15(8) tar-Regolament (UE) Nru 1380/2013 ma għandhomx jaqbżu d-9 % tal-kwota.</w:t>
            </w:r>
            <w:r>
              <w:rPr>
                <w:i/>
                <w:noProof/>
                <w:sz w:val="18"/>
                <w:vertAlign w:val="superscript"/>
              </w:rPr>
              <w:t xml:space="preserve"> </w:t>
            </w:r>
          </w:p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91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Kundizzjoni speċjali: fil-limiti tal-kwoti msemmija hawn fuq, ma jistgħux jinqabdu aktar mill-kwantitajiet mogħtija hawn taħt fiż-żoni ta’ ġestjoni taċ-ċiċċirell, kif definit fl-Anness IID:</w:t>
            </w:r>
          </w:p>
        </w:tc>
      </w:tr>
      <w:tr>
        <w:trPr>
          <w:trHeight w:val="255"/>
        </w:trPr>
        <w:tc>
          <w:tcPr>
            <w:tcW w:w="111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5721" w:type="dxa"/>
            <w:gridSpan w:val="5"/>
            <w:noWrap/>
            <w:hideMark/>
          </w:tcPr>
          <w:p>
            <w:pPr>
              <w:spacing w:after="0"/>
              <w:rPr>
                <w:noProof/>
              </w:rPr>
            </w:pPr>
            <w:r>
              <w:rPr>
                <w:b/>
                <w:noProof/>
                <w:sz w:val="18"/>
              </w:rPr>
              <w:t>Iż-żona: L-ilmijiet tal-Unjoni taż-żoni ta’ ġestjoni taċ-ċiċċirell</w:t>
            </w:r>
          </w:p>
          <w:p>
            <w:pPr>
              <w:spacing w:after="0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1r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2r</w:t>
            </w:r>
            <w:r>
              <w:rPr>
                <w:b/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3r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5r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7r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(SAN/234_1R)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(SAN/234_2R)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(SAN/234_3R)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(SAN/234_4)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(SAN/234_5R)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(SAN/234_6)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(SAN/234_7R) 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Id-Danimarka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Ir-Renju Unit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Il-Ġermanja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L-Iżvezja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L-Unjoni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Totali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70"/>
        </w:trPr>
        <w:tc>
          <w:tcPr>
            <w:tcW w:w="918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  <w:vertAlign w:val="superscript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 </w:t>
            </w:r>
            <w:r>
              <w:rPr>
                <w:noProof/>
                <w:sz w:val="18"/>
                <w:vertAlign w:val="superscript"/>
              </w:rPr>
              <w:t>(1) Fiż-żona ta’ ġestjoni 2r, it-TAC tista’ tinqabad biss bħala TAC ta’ monitoraġġ bi protokoll ta’ teħid tal-kampjuni marbut magħha għal dan it-tip ta’ sajd</w:t>
            </w:r>
            <w:r>
              <w:rPr>
                <w:noProof/>
                <w:color w:val="000000"/>
                <w:sz w:val="18"/>
                <w:vertAlign w:val="superscript"/>
              </w:rPr>
              <w:t> </w:t>
            </w:r>
          </w:p>
        </w:tc>
      </w:tr>
    </w:tbl>
    <w:p>
      <w:pPr>
        <w:rPr>
          <w:noProof/>
        </w:rPr>
      </w:pPr>
      <w:r>
        <w:rPr>
          <w:noProof/>
        </w:rPr>
        <w:t>”.</w:t>
      </w:r>
    </w:p>
    <w:p>
      <w:pPr>
        <w:pStyle w:val="NumPar1"/>
        <w:rPr>
          <w:noProof/>
        </w:rPr>
      </w:pPr>
      <w:r>
        <w:rPr>
          <w:noProof/>
        </w:rPr>
        <w:t>L-Anness IH tar-Regolament (UE) 2019/124 huwa sostitwit b’dan li ġej:</w:t>
      </w:r>
    </w:p>
    <w:p>
      <w:pPr>
        <w:jc w:val="center"/>
        <w:rPr>
          <w:b/>
          <w:noProof/>
          <w:u w:val="single"/>
        </w:rPr>
      </w:pPr>
      <w:r>
        <w:rPr>
          <w:noProof/>
        </w:rPr>
        <w:t>“</w:t>
      </w:r>
      <w:r>
        <w:rPr>
          <w:b/>
          <w:noProof/>
          <w:u w:val="single"/>
        </w:rPr>
        <w:t>ANNESS IH</w:t>
      </w:r>
    </w:p>
    <w:p>
      <w:pPr>
        <w:pStyle w:val="NormalCentered"/>
        <w:rPr>
          <w:noProof/>
        </w:rPr>
      </w:pPr>
      <w:r>
        <w:rPr>
          <w:noProof/>
        </w:rPr>
        <w:t>IŻ-ŻONA TAL-KONVENZJONI TAD-WCPFC</w:t>
      </w: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57"/>
        <w:gridCol w:w="2290"/>
        <w:gridCol w:w="713"/>
        <w:gridCol w:w="960"/>
        <w:gridCol w:w="4440"/>
      </w:tblGrid>
      <w:tr>
        <w:trPr>
          <w:trHeight w:val="227"/>
        </w:trPr>
        <w:tc>
          <w:tcPr>
            <w:tcW w:w="851" w:type="dxa"/>
            <w:tcBorders>
              <w:top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L-ispeċi: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Pixxispad</w:t>
            </w:r>
          </w:p>
          <w:p>
            <w:pPr>
              <w:spacing w:before="60" w:after="60"/>
              <w:rPr>
                <w:i/>
                <w:iCs/>
                <w:noProof/>
                <w:sz w:val="18"/>
                <w:szCs w:val="16"/>
              </w:rPr>
            </w:pPr>
            <w:r>
              <w:rPr>
                <w:i/>
                <w:noProof/>
                <w:sz w:val="18"/>
              </w:rPr>
              <w:t>Xiphias gladius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Iż-żona: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Iż-Żona tal-Konvenzjoni tad-WCPFC fin-Nofsinhar ta’ 20° S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(SWO/F7120S)</w:t>
            </w:r>
          </w:p>
        </w:tc>
      </w:tr>
      <w:tr>
        <w:trPr>
          <w:trHeight w:val="227"/>
        </w:trPr>
        <w:tc>
          <w:tcPr>
            <w:tcW w:w="1308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L-Unjoni</w:t>
            </w:r>
          </w:p>
        </w:tc>
        <w:tc>
          <w:tcPr>
            <w:tcW w:w="2290" w:type="dxa"/>
            <w:shd w:val="clear" w:color="auto" w:fill="auto"/>
          </w:tcPr>
          <w:p>
            <w:pPr>
              <w:spacing w:before="60" w:after="60"/>
              <w:jc w:val="right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3 170,36</w:t>
            </w:r>
          </w:p>
        </w:tc>
        <w:tc>
          <w:tcPr>
            <w:tcW w:w="713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TAC prekawzjonarja</w:t>
            </w:r>
          </w:p>
        </w:tc>
      </w:tr>
      <w:tr>
        <w:trPr>
          <w:trHeight w:val="227"/>
        </w:trPr>
        <w:tc>
          <w:tcPr>
            <w:tcW w:w="13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TAC</w:t>
            </w:r>
          </w:p>
        </w:tc>
        <w:tc>
          <w:tcPr>
            <w:tcW w:w="2290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Mhix rilevanti</w:t>
            </w:r>
          </w:p>
        </w:tc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t>”.</w:t>
      </w:r>
    </w:p>
    <w:p>
      <w:pPr>
        <w:pStyle w:val="NumPar1"/>
        <w:rPr>
          <w:noProof/>
        </w:rPr>
      </w:pPr>
      <w:r>
        <w:rPr>
          <w:noProof/>
        </w:rPr>
        <w:t>L-Anness VII tar-Regolament (UE) 2019/124 huwa sostitwit b’dan li ġej:</w:t>
      </w:r>
    </w:p>
    <w:p>
      <w:pPr>
        <w:jc w:val="center"/>
        <w:rPr>
          <w:noProof/>
        </w:rPr>
      </w:pPr>
      <w:r>
        <w:rPr>
          <w:noProof/>
        </w:rPr>
        <w:t>“ANNESS VII</w:t>
      </w:r>
    </w:p>
    <w:p>
      <w:pPr>
        <w:jc w:val="center"/>
        <w:rPr>
          <w:noProof/>
        </w:rPr>
      </w:pPr>
      <w:r>
        <w:rPr>
          <w:noProof/>
        </w:rPr>
        <w:t>IŻ-ŻONA TAL-KONVENZJONI TAD-WCPFC</w:t>
      </w:r>
    </w:p>
    <w:p>
      <w:pPr>
        <w:rPr>
          <w:noProof/>
        </w:rPr>
      </w:pPr>
      <w:r>
        <w:rPr>
          <w:noProof/>
        </w:rPr>
        <w:t>L-għadd massimu ta’ bastimenti tas-sajd tal-Unjoni li huma awtorizzati jistadu għall-pixxispad f’żoni fin-Nofsinhar ta’ 20° S taż-Żona tal-Konvenzjoni tad-WCPFC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44"/>
        <w:gridCol w:w="4645"/>
      </w:tblGrid>
      <w:tr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Spanja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14</w:t>
            </w:r>
          </w:p>
        </w:tc>
      </w:tr>
      <w:tr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L-Unjoni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14</w:t>
            </w:r>
          </w:p>
        </w:tc>
      </w:tr>
    </w:tbl>
    <w:p>
      <w:pPr>
        <w:rPr>
          <w:noProof/>
        </w:rPr>
      </w:pPr>
      <w:r>
        <w:rPr>
          <w:noProof/>
        </w:rPr>
        <w:t>”.</w:t>
      </w:r>
    </w:p>
    <w:p>
      <w:pPr>
        <w:pStyle w:val="Text1"/>
        <w:rPr>
          <w:noProof/>
        </w:rPr>
      </w:pPr>
    </w:p>
    <w:p>
      <w:pPr>
        <w:pStyle w:val="Text1"/>
        <w:jc w:val="center"/>
        <w:rPr>
          <w:noProof/>
        </w:rPr>
      </w:pPr>
    </w:p>
    <w:p>
      <w:pPr>
        <w:pStyle w:val="Text1"/>
        <w:jc w:val="center"/>
        <w:rPr>
          <w:noProof/>
        </w:rPr>
      </w:pPr>
    </w:p>
    <w:p>
      <w:pPr>
        <w:pStyle w:val="Text1"/>
        <w:jc w:val="center"/>
        <w:rPr>
          <w:noProof/>
        </w:rPr>
      </w:pPr>
    </w:p>
    <w:p>
      <w:pPr>
        <w:pStyle w:val="Text1"/>
        <w:jc w:val="center"/>
        <w:rPr>
          <w:noProof/>
        </w:rPr>
      </w:pPr>
    </w:p>
    <w:p>
      <w:pPr>
        <w:pStyle w:val="Text1"/>
        <w:jc w:val="center"/>
        <w:rPr>
          <w:noProof/>
        </w:rPr>
      </w:pPr>
    </w:p>
    <w:p>
      <w:pPr>
        <w:pStyle w:val="Text1"/>
        <w:jc w:val="center"/>
        <w:rPr>
          <w:noProof/>
        </w:rPr>
      </w:pPr>
    </w:p>
    <w:p>
      <w:pPr>
        <w:pStyle w:val="Text1"/>
        <w:rPr>
          <w:noProof/>
        </w:rPr>
      </w:pP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51620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15232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B885C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7F010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39EA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9C0DF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69A56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2AE8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28 09:51:0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\u8217? [...]"/>
    <w:docVar w:name="LW_ACCOMPAGNANT.CP" w:val="ta\u8217? [...]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AE17B51-A227-45FE-A699-E6570A6D67E1"/>
    <w:docVar w:name="LW_COVERPAGE_TYPE" w:val="1"/>
    <w:docVar w:name="LW_CROSSREFERENCE" w:val="&lt;UNUSED&gt;"/>
    <w:docVar w:name="LW_DocType" w:val="ANNEX"/>
    <w:docVar w:name="LW_EMISSION" w:val="4.3.2019"/>
    <w:docVar w:name="LW_EMISSION_ISODATE" w:val="2019-03-04"/>
    <w:docVar w:name="LW_EMISSION_LOCATION" w:val="BRX"/>
    <w:docVar w:name="LW_EMISSION_PREFIX" w:val="Brussell, "/>
    <w:docVar w:name="LW_EMISSION_SUFFIX" w:val="&lt;EMPTY&gt;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jemenda r-Regolament (UE) 2019/124 f\u8217?dak li jirrigwarda \u267?erti opportunitajiet tas-sajd_x000b_"/>
    <w:docVar w:name="LW_OBJETACTEPRINCIPAL.CP" w:val="li jemenda r-Regolament (UE) 2019/124 f\u8217?dak li jirrigwarda \u267?erti opportunitajiet tas-sajd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1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_x000b__x000b_REGOLAMENT TAL-KUNSILL _x000b__x000b_"/>
    <w:docVar w:name="LW_TYPEACTEPRINCIPAL.CP" w:val="Proposta g\u295?al _x000b__x000b_REGOLAMENT TAL-KUNSILL _x000b_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HeadingCentered">
    <w:name w:val="Heading Centered"/>
    <w:basedOn w:val="Normal"/>
    <w:next w:val="Normal"/>
    <w:pPr>
      <w:spacing w:before="360" w:line="360" w:lineRule="auto"/>
      <w:jc w:val="center"/>
      <w:outlineLvl w:val="0"/>
    </w:pPr>
    <w:rPr>
      <w:b/>
      <w:caps/>
      <w:u w:val="single"/>
    </w:r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HeadingCentered">
    <w:name w:val="Heading Centered"/>
    <w:basedOn w:val="Normal"/>
    <w:next w:val="Normal"/>
    <w:pPr>
      <w:spacing w:before="360" w:line="360" w:lineRule="auto"/>
      <w:jc w:val="center"/>
      <w:outlineLvl w:val="0"/>
    </w:pPr>
    <w:rPr>
      <w:b/>
      <w:caps/>
      <w:u w:val="single"/>
    </w:r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8BFBF57-A9E9-4CFF-BEB7-25B3EAA7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362</Words>
  <Characters>2160</Characters>
  <Application>Microsoft Office Word</Application>
  <DocSecurity>0</DocSecurity>
  <Lines>240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 SANZ Carmen (MARE)</dc:creator>
  <cp:lastModifiedBy>WES PDFC Administrator</cp:lastModifiedBy>
  <cp:revision>8</cp:revision>
  <dcterms:created xsi:type="dcterms:W3CDTF">2019-02-21T13:39:00Z</dcterms:created>
  <dcterms:modified xsi:type="dcterms:W3CDTF">2019-02-28T08:51:00Z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