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17694AD-9149-46CC-8715-BAD8A87642A5" style="width:450.4pt;height:465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ZAŁĄCZNIK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W załączniku IA do rozporządzenia (UE) 2019/124 tabela dotycząca uprawnień do połowów dobijaków w wodach Unii rejonów ICES 2a oraz 3a i podobszaru ICES 4 otrzymuje brzmienie:</w:t>
      </w:r>
    </w:p>
    <w:p>
      <w:pPr>
        <w:pStyle w:val="Point1"/>
        <w:rPr>
          <w:noProof/>
        </w:rPr>
      </w:pPr>
      <w:r>
        <w:rPr>
          <w:noProof/>
        </w:rPr>
        <w:t>„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1111"/>
        <w:gridCol w:w="1072"/>
        <w:gridCol w:w="1144"/>
        <w:gridCol w:w="1144"/>
        <w:gridCol w:w="1187"/>
        <w:gridCol w:w="1175"/>
        <w:gridCol w:w="1174"/>
        <w:gridCol w:w="1174"/>
      </w:tblGrid>
      <w:tr>
        <w:trPr>
          <w:trHeight w:val="255"/>
        </w:trPr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Gatunek:</w:t>
            </w:r>
          </w:p>
        </w:tc>
        <w:tc>
          <w:tcPr>
            <w:tcW w:w="33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Dobijaki i powiązane przyłowy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Obszar: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wody Unii obszarów 2a, 3a i 4</w:t>
            </w: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</w:tr>
      <w:tr>
        <w:trPr>
          <w:trHeight w:val="270"/>
        </w:trPr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 xml:space="preserve">Ammodytes </w:t>
            </w:r>
            <w:r>
              <w:rPr>
                <w:noProof/>
                <w:sz w:val="18"/>
              </w:rPr>
              <w:t>spp.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Dania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 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 analityczny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 </w:t>
            </w:r>
          </w:p>
        </w:tc>
      </w:tr>
      <w:tr>
        <w:trPr>
          <w:trHeight w:val="270"/>
        </w:trPr>
        <w:tc>
          <w:tcPr>
            <w:tcW w:w="2183" w:type="dxa"/>
            <w:gridSpan w:val="2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Zjednoczone Królestwo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710" w:type="dxa"/>
            <w:gridSpan w:val="4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Nie stosuje się art. 3 rozporządzenia (WE) nr 847/96 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Niemcy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 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4710" w:type="dxa"/>
            <w:gridSpan w:val="4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Nie stosuje się art. 4 rozporządzenia (WE) nr 847/96</w:t>
            </w: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Szwecja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Unia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TAC</w:t>
            </w:r>
          </w:p>
        </w:tc>
        <w:tc>
          <w:tcPr>
            <w:tcW w:w="1071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pm</w:t>
            </w:r>
          </w:p>
        </w:tc>
        <w:tc>
          <w:tcPr>
            <w:tcW w:w="114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87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5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5721" w:type="dxa"/>
            <w:gridSpan w:val="5"/>
            <w:noWrap/>
            <w:hideMark/>
          </w:tcPr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vertAlign w:val="superscript"/>
              </w:rPr>
              <w:t>Z wyjątkiem wód w obrębie sześciu mil morskich od linii podstawowej Zjednoczonego Królestwa na Szetlandach, Fair Isle i Foula.</w:t>
            </w: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70"/>
        </w:trPr>
        <w:tc>
          <w:tcPr>
            <w:tcW w:w="1112" w:type="dxa"/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(2)</w:t>
            </w:r>
          </w:p>
        </w:tc>
        <w:tc>
          <w:tcPr>
            <w:tcW w:w="8069" w:type="dxa"/>
            <w:gridSpan w:val="7"/>
            <w:noWrap/>
            <w:hideMark/>
          </w:tcPr>
          <w:p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vertAlign w:val="superscript"/>
              </w:rPr>
              <w:t>Przyłowy witlinka i makreli mogą stanowić do 2 % kwoty (OT1/*2A3A4). Przyłowy witlinka i makreli odjęte od kwoty zgodnie z niniejszym przepisem oraz przyłowy gatunków odjęte od kwoty zgodnie z art. 15 ust. 8 rozporządzenia (UE) nr 1380/2013 nie mogą łącznie przekraczać 9 % kwoty.</w:t>
            </w:r>
            <w:r>
              <w:rPr>
                <w:i/>
                <w:noProof/>
                <w:sz w:val="18"/>
                <w:vertAlign w:val="superscript"/>
              </w:rPr>
              <w:t xml:space="preserve"> </w:t>
            </w:r>
          </w:p>
          <w:p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9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 xml:space="preserve">Warunek szczególny: w granicach wymienionych wyżej kwot w następujących obszarach zarządzania dobijakami zgodnie z definicją w załączniku IID nie można poławiać ilości większych niż wymienione poniżej: </w:t>
            </w:r>
          </w:p>
        </w:tc>
      </w:tr>
      <w:tr>
        <w:trPr>
          <w:trHeight w:val="255"/>
        </w:trPr>
        <w:tc>
          <w:tcPr>
            <w:tcW w:w="1112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721" w:type="dxa"/>
            <w:gridSpan w:val="5"/>
            <w:noWrap/>
            <w:hideMark/>
          </w:tcPr>
          <w:p>
            <w:pPr>
              <w:spacing w:after="0"/>
              <w:rPr>
                <w:noProof/>
              </w:rPr>
            </w:pPr>
            <w:r>
              <w:rPr>
                <w:b/>
                <w:noProof/>
                <w:sz w:val="18"/>
              </w:rPr>
              <w:t xml:space="preserve">Obszar: wody Unii obszarów zarządzania dobijakami </w:t>
            </w:r>
          </w:p>
          <w:p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74" w:type="dxa"/>
            <w:noWrap/>
            <w:hideMark/>
          </w:tcPr>
          <w:p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2r</w:t>
            </w:r>
            <w:r>
              <w:rPr>
                <w:b/>
                <w:noProof/>
                <w:color w:val="000000"/>
                <w:sz w:val="18"/>
                <w:vertAlign w:val="superscript"/>
              </w:rPr>
              <w:t>(1)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3r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5r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7r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(SAN/234_2R)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(SAN/234_3R)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(SAN/234_4)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(SAN/234_5R)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(SAN/234_6)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(SAN/234_7R) 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Dania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Zjednoczone Królestwo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Niemcy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Szwecja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Unia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 </w:t>
            </w:r>
          </w:p>
        </w:tc>
      </w:tr>
      <w:tr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</w:rPr>
              <w:t>Ogółem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noProof/>
              </w:rPr>
            </w:pPr>
            <w:r>
              <w:rPr>
                <w:noProof/>
                <w:sz w:val="14"/>
              </w:rPr>
              <w:t>pm</w:t>
            </w:r>
          </w:p>
        </w:tc>
      </w:tr>
      <w:tr>
        <w:trPr>
          <w:trHeight w:val="270"/>
        </w:trPr>
        <w:tc>
          <w:tcPr>
            <w:tcW w:w="918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vertAlign w:val="superscript"/>
              </w:rPr>
              <w:t> </w:t>
            </w:r>
            <w:r>
              <w:rPr>
                <w:noProof/>
                <w:sz w:val="18"/>
                <w:vertAlign w:val="superscript"/>
              </w:rPr>
              <w:t>(1) W obszarze zarządzania 2r TAC może być realizowany jedynie jako TAC do celów monitorowania wraz z powiązaną procedurą pobierania próbek w rybołówstwie.</w:t>
            </w:r>
            <w:r>
              <w:rPr>
                <w:noProof/>
                <w:color w:val="000000"/>
                <w:sz w:val="18"/>
                <w:vertAlign w:val="superscript"/>
              </w:rPr>
              <w:t> </w:t>
            </w:r>
          </w:p>
        </w:tc>
      </w:tr>
    </w:tbl>
    <w:p>
      <w:pPr>
        <w:rPr>
          <w:noProof/>
        </w:rPr>
      </w:pPr>
      <w:r>
        <w:rPr>
          <w:noProof/>
        </w:rPr>
        <w:t>”</w:t>
      </w:r>
    </w:p>
    <w:p>
      <w:pPr>
        <w:pStyle w:val="NumPar1"/>
        <w:rPr>
          <w:noProof/>
        </w:rPr>
      </w:pPr>
      <w:r>
        <w:rPr>
          <w:noProof/>
        </w:rPr>
        <w:t>Załącznik IH do rozporządzenia (UE) 2019/124 otrzymuje brzmienie:</w:t>
      </w:r>
    </w:p>
    <w:p>
      <w:pPr>
        <w:jc w:val="center"/>
        <w:rPr>
          <w:b/>
          <w:noProof/>
          <w:u w:val="single"/>
        </w:rPr>
      </w:pPr>
      <w:r>
        <w:rPr>
          <w:noProof/>
        </w:rPr>
        <w:t>„</w:t>
      </w:r>
      <w:r>
        <w:rPr>
          <w:b/>
          <w:noProof/>
          <w:u w:val="single"/>
        </w:rPr>
        <w:t>ZAŁĄCZNIK IH</w:t>
      </w:r>
    </w:p>
    <w:p>
      <w:pPr>
        <w:pStyle w:val="NormalCentered"/>
        <w:rPr>
          <w:noProof/>
        </w:rPr>
      </w:pPr>
      <w:r>
        <w:rPr>
          <w:noProof/>
        </w:rPr>
        <w:t>OBSZAR OBJĘTY KONWENCJĄ WCPFC</w:t>
      </w: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7"/>
        <w:gridCol w:w="2290"/>
        <w:gridCol w:w="713"/>
        <w:gridCol w:w="960"/>
        <w:gridCol w:w="4440"/>
      </w:tblGrid>
      <w:tr>
        <w:trPr>
          <w:trHeight w:val="227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Gatunek: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Włócznik</w:t>
            </w:r>
          </w:p>
          <w:p>
            <w:pPr>
              <w:spacing w:before="60" w:after="60"/>
              <w:rPr>
                <w:i/>
                <w:iCs/>
                <w:noProof/>
                <w:sz w:val="18"/>
                <w:szCs w:val="16"/>
              </w:rPr>
            </w:pPr>
            <w:r>
              <w:rPr>
                <w:i/>
                <w:noProof/>
                <w:sz w:val="18"/>
              </w:rPr>
              <w:t>Xiphias gladius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Obszar: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obszar objęty konwencją WCPFC na południe od 20° S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(SWO/F7120S)</w:t>
            </w:r>
          </w:p>
        </w:tc>
      </w:tr>
      <w:tr>
        <w:trPr>
          <w:trHeight w:val="227"/>
        </w:trPr>
        <w:tc>
          <w:tcPr>
            <w:tcW w:w="1308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Unia</w:t>
            </w:r>
          </w:p>
        </w:tc>
        <w:tc>
          <w:tcPr>
            <w:tcW w:w="2290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3 170,36</w:t>
            </w:r>
          </w:p>
        </w:tc>
        <w:tc>
          <w:tcPr>
            <w:tcW w:w="71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TAC przezornościowy</w:t>
            </w:r>
          </w:p>
        </w:tc>
      </w:tr>
      <w:tr>
        <w:trPr>
          <w:trHeight w:val="227"/>
        </w:trPr>
        <w:tc>
          <w:tcPr>
            <w:tcW w:w="13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TAC</w:t>
            </w:r>
          </w:p>
        </w:tc>
        <w:tc>
          <w:tcPr>
            <w:tcW w:w="2290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</w:rPr>
              <w:t>Nie dotyczy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”.</w:t>
      </w:r>
    </w:p>
    <w:p>
      <w:pPr>
        <w:pStyle w:val="NumPar1"/>
        <w:rPr>
          <w:noProof/>
        </w:rPr>
      </w:pPr>
      <w:r>
        <w:rPr>
          <w:noProof/>
        </w:rPr>
        <w:t>Załącznik VII do rozporządzenia (UE) 2019/124 otrzymuje brzmienie:</w:t>
      </w:r>
    </w:p>
    <w:p>
      <w:pPr>
        <w:jc w:val="center"/>
        <w:rPr>
          <w:noProof/>
        </w:rPr>
      </w:pPr>
      <w:r>
        <w:rPr>
          <w:noProof/>
        </w:rPr>
        <w:t>„ZAŁĄCZNIK VII</w:t>
      </w:r>
    </w:p>
    <w:p>
      <w:pPr>
        <w:jc w:val="center"/>
        <w:rPr>
          <w:noProof/>
        </w:rPr>
      </w:pPr>
      <w:r>
        <w:rPr>
          <w:noProof/>
        </w:rPr>
        <w:t>OBSZAR OBJĘTY KONWENCJĄ WCPFC</w:t>
      </w:r>
    </w:p>
    <w:p>
      <w:pPr>
        <w:rPr>
          <w:noProof/>
        </w:rPr>
      </w:pPr>
      <w:r>
        <w:rPr>
          <w:noProof/>
        </w:rPr>
        <w:t>Maksymalna liczba unijnych statków rybackich upoważnionych do połowów włócznika w obszarze objętym konwencją WCPFC na południe od 20° 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44"/>
        <w:gridCol w:w="4645"/>
      </w:tblGrid>
      <w:tr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Hiszpania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14</w:t>
            </w:r>
          </w:p>
        </w:tc>
      </w:tr>
      <w:tr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Unia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noProof/>
                <w:szCs w:val="20"/>
              </w:rPr>
            </w:pPr>
            <w:r>
              <w:rPr>
                <w:noProof/>
                <w:sz w:val="22"/>
              </w:rPr>
              <w:t>14</w:t>
            </w:r>
          </w:p>
        </w:tc>
      </w:tr>
    </w:tbl>
    <w:p>
      <w:pPr>
        <w:rPr>
          <w:noProof/>
        </w:rPr>
      </w:pPr>
      <w:r>
        <w:rPr>
          <w:noProof/>
        </w:rPr>
        <w:t>”.</w:t>
      </w:r>
    </w:p>
    <w:p>
      <w:pPr>
        <w:pStyle w:val="Text1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jc w:val="center"/>
        <w:rPr>
          <w:noProof/>
        </w:rPr>
      </w:pPr>
    </w:p>
    <w:p>
      <w:pPr>
        <w:pStyle w:val="Text1"/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28 09:49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17694AD-9149-46CC-8715-BAD8A87642A5"/>
    <w:docVar w:name="LW_COVERPAGE_TYPE" w:val="1"/>
    <w:docVar w:name="LW_CROSSREFERENCE" w:val="&lt;UNUSED&gt;"/>
    <w:docVar w:name="LW_DocType" w:val="ANNEX"/>
    <w:docVar w:name="LW_EMISSION" w:val="4.3.2019"/>
    <w:docVar w:name="LW_EMISSION_ISODATE" w:val="2019-03-04"/>
    <w:docVar w:name="LW_EMISSION_LOCATION" w:val="BRX"/>
    <w:docVar w:name="LW_EMISSION_PREFIX" w:val="Bruksela, dnia 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zmieniaj\u261?cego rozporz\u261?dzenie (UE) 2019/124 w odniesieniu do niektórych uprawnie\u324? do po\u322?owów_x000b__x000b_"/>
    <w:docVar w:name="LW_OBJETACTEPRINCIPAL.CP" w:val="zmieniaj\u261?cego rozporz\u261?dzenie (UE) 2019/124 w odniesieniu do niektórych uprawnie\u324? do po\u322?owów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_x000b__x000b_ROZPORZ\u260?DZENIA RADY_x000b__x000b_"/>
    <w:docVar w:name="LW_TYPEACTEPRINCIPAL.CP" w:val="wniosku dotycz\u261?cego_x000b__x000b_ROZPORZ\u260?DZENIA RADY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B5D4ED-EDD8-46DC-A5D4-843E54F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367</Words>
  <Characters>1932</Characters>
  <Application>Microsoft Office Word</Application>
  <DocSecurity>0</DocSecurity>
  <Lines>241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SANZ Carmen (MARE)</dc:creator>
  <cp:lastModifiedBy>DIGIT/C6</cp:lastModifiedBy>
  <cp:revision>8</cp:revision>
  <dcterms:created xsi:type="dcterms:W3CDTF">2019-02-26T10:23:00Z</dcterms:created>
  <dcterms:modified xsi:type="dcterms:W3CDTF">2019-02-28T08:49:00Z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