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alt="84C9327C-4BC1-4B4F-A676-B6342343006C" style="width:450.45pt;height:410.7pt">
            <v:imagedata r:id="rId9" o:title=""/>
          </v:shape>
        </w:pict>
      </w:r>
    </w:p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lastRenderedPageBreak/>
        <w:t>ZAŁĄCZNIK I</w:t>
      </w:r>
    </w:p>
    <w:p>
      <w:pPr>
        <w:pStyle w:val="Header"/>
        <w:jc w:val="center"/>
        <w:rPr>
          <w:b/>
          <w:noProof/>
        </w:rPr>
      </w:pPr>
      <w:r>
        <w:rPr>
          <w:noProof/>
        </w:rPr>
        <w:t xml:space="preserve">Stanowisko, jakie należy zająć w imieniu Unii na dorocznej konferencji stron konwencji w sprawie Morza Beringa </w:t>
      </w:r>
    </w:p>
    <w:p>
      <w:pPr>
        <w:pStyle w:val="Heading1"/>
        <w:numPr>
          <w:ilvl w:val="0"/>
          <w:numId w:val="5"/>
        </w:numPr>
        <w:rPr>
          <w:noProof/>
        </w:rPr>
      </w:pPr>
      <w:r>
        <w:rPr>
          <w:noProof/>
        </w:rPr>
        <w:t xml:space="preserve">ZASADY </w:t>
      </w:r>
    </w:p>
    <w:p>
      <w:pPr>
        <w:rPr>
          <w:noProof/>
        </w:rPr>
      </w:pPr>
      <w:r>
        <w:rPr>
          <w:noProof/>
        </w:rPr>
        <w:t>W ramach konwencji w sprawie Morza Beringa Unia:</w:t>
      </w:r>
    </w:p>
    <w:p>
      <w:pPr>
        <w:pStyle w:val="Point0"/>
        <w:rPr>
          <w:noProof/>
        </w:rPr>
      </w:pPr>
      <w:r>
        <w:rPr>
          <w:noProof/>
        </w:rPr>
        <w:t xml:space="preserve">a) </w:t>
      </w:r>
      <w:r>
        <w:rPr>
          <w:noProof/>
        </w:rPr>
        <w:tab/>
        <w:t>działa zgodnie z celami i zasadami Unii realizowanymi w ramach wspólnej polityki rybołówstwa (WPRyb), w szczególności poprzez stosowanie zasady ostrożnego zarządzania zasobami oraz dzięki celom dotyczącym maksymalnego podtrzymywalnego połowu gatunków określonym w art. 2 ust. 2 rozporządzenia (UE) nr 1380/2013, aby wspierać wdrażanie podejścia ekosystemowego do zarządzania rybołówstwem, unikać przypadkowych połowów i w jak największym stopniu je ograniczać, stopniowo eliminować odrzuty, a także aby zminimalizować wpływ działalności połowowej na ekosystemy morskie i ich siedliska, jak również aby poprzez promowanie opłacalnego ekonomicznie i konkurencyjnego unijnego rybołówstwa zapewniać odpowiedni standard życia osobom zależnym od działalności połowowej i uwzględniać interesy konsumentów;</w:t>
      </w:r>
    </w:p>
    <w:p>
      <w:pPr>
        <w:pStyle w:val="Point0"/>
        <w:rPr>
          <w:noProof/>
        </w:rPr>
      </w:pPr>
      <w:r>
        <w:rPr>
          <w:noProof/>
        </w:rPr>
        <w:t xml:space="preserve">b) </w:t>
      </w:r>
      <w:r>
        <w:rPr>
          <w:noProof/>
        </w:rPr>
        <w:tab/>
        <w:t>zapewnia zgodność środków przyjętych na dorocznej konferencji stron z konwencją w sprawie Morza Beringa;</w:t>
      </w:r>
    </w:p>
    <w:p>
      <w:pPr>
        <w:pStyle w:val="Point0"/>
        <w:rPr>
          <w:noProof/>
        </w:rPr>
      </w:pPr>
      <w:r>
        <w:rPr>
          <w:noProof/>
        </w:rPr>
        <w:t xml:space="preserve">c) </w:t>
      </w:r>
      <w:r>
        <w:rPr>
          <w:noProof/>
        </w:rPr>
        <w:tab/>
        <w:t>gwarantuje zgodność środków przyjętych na dorocznej konferencji stron z prawem międzynarodowym, a w szczególności z postanowieniami Konwencji Narodów Zjednoczonych z 1982 r. o prawie morza, porozumienia ONZ z 1995 r. w sprawie ochrony międzystrefowych zasobów rybnych i zasobów rybnych masowo migrujących i zarządzania nimi oraz porozumienia z 1993 r. o wspieraniu przestrzegania przez statki rybackie międzynarodowych środków ochrony i zarządzania na pełnym morzu, a także porozumienia Organizacji Narodów Zjednoczonych ds. Wyżywienia i Rolnictwa z 2009 r. o środkach stosowanych przez państwo portu;</w:t>
      </w:r>
    </w:p>
    <w:p>
      <w:pPr>
        <w:pStyle w:val="Point0"/>
        <w:rPr>
          <w:noProof/>
        </w:rPr>
      </w:pPr>
      <w:r>
        <w:rPr>
          <w:noProof/>
        </w:rPr>
        <w:t xml:space="preserve">d) </w:t>
      </w:r>
      <w:r>
        <w:rPr>
          <w:noProof/>
        </w:rPr>
        <w:tab/>
        <w:t>propaguje stanowiska spójne z najlepszymi praktykami regionalnych organizacji ds. zarządzania rybołówstwem (RFMO) w tym samym obszarze;</w:t>
      </w:r>
    </w:p>
    <w:p>
      <w:pPr>
        <w:pStyle w:val="Point0"/>
        <w:rPr>
          <w:noProof/>
          <w:szCs w:val="24"/>
        </w:rPr>
      </w:pPr>
      <w:r>
        <w:rPr>
          <w:noProof/>
        </w:rPr>
        <w:t xml:space="preserve">e) </w:t>
      </w:r>
      <w:r>
        <w:rPr>
          <w:noProof/>
        </w:rPr>
        <w:tab/>
        <w:t>dąży do spójności i osiągnięcia synergii z unijną polityką w ramach dwustronnych stosunków z państwami trzecimi w dziedzinie rybołówstwa oraz gwarantuje spójność z innymi politykami, zwłaszcza w zakresie stosunków zewnętrznych, zatrudnienia, środowiska, handlu, rozwoju, badań naukowych i innowacyjności;</w:t>
      </w:r>
    </w:p>
    <w:p>
      <w:pPr>
        <w:pStyle w:val="Point0"/>
        <w:rPr>
          <w:noProof/>
          <w:szCs w:val="24"/>
        </w:rPr>
      </w:pPr>
      <w:r>
        <w:rPr>
          <w:noProof/>
        </w:rPr>
        <w:t>f)</w:t>
      </w:r>
      <w:r>
        <w:rPr>
          <w:noProof/>
        </w:rPr>
        <w:tab/>
        <w:t>zapewnia przestrzeganie międzynarodowych zobowiązań Unii;</w:t>
      </w:r>
    </w:p>
    <w:p>
      <w:pPr>
        <w:pStyle w:val="Point0"/>
        <w:rPr>
          <w:noProof/>
          <w:szCs w:val="24"/>
        </w:rPr>
      </w:pPr>
      <w:r>
        <w:rPr>
          <w:noProof/>
        </w:rPr>
        <w:t xml:space="preserve">g) </w:t>
      </w:r>
      <w:r>
        <w:rPr>
          <w:noProof/>
        </w:rPr>
        <w:tab/>
        <w:t>działa zgodnie z konkluzjami Rady z dnia 19 marca 2012 r. dotyczącymi komunikatu Komisji w sprawie zewnętrznego wymiaru wspólnej polityki rybołówstwa</w:t>
      </w:r>
      <w:r>
        <w:rPr>
          <w:rStyle w:val="FootnoteReference"/>
          <w:noProof/>
        </w:rPr>
        <w:footnoteReference w:id="1"/>
      </w:r>
      <w:r>
        <w:rPr>
          <w:noProof/>
        </w:rPr>
        <w:t>;</w:t>
      </w:r>
    </w:p>
    <w:p>
      <w:pPr>
        <w:pStyle w:val="Point0"/>
        <w:rPr>
          <w:noProof/>
          <w:szCs w:val="24"/>
        </w:rPr>
      </w:pPr>
      <w:r>
        <w:rPr>
          <w:noProof/>
        </w:rPr>
        <w:t xml:space="preserve">h) </w:t>
      </w:r>
      <w:r>
        <w:rPr>
          <w:noProof/>
        </w:rPr>
        <w:tab/>
        <w:t>dąży do stworzenia dla floty unijnej równych warunków na obszarze obowiązywania konwencji w sprawie Morza Beringa, w oparciu o takie same zasady i normy jak w obowiązującym prawie Unii, oraz do promowania jednolitego stosowania tych zasad i norm;</w:t>
      </w:r>
    </w:p>
    <w:p>
      <w:pPr>
        <w:pStyle w:val="Point0"/>
        <w:rPr>
          <w:noProof/>
          <w:szCs w:val="24"/>
        </w:rPr>
      </w:pPr>
      <w:r>
        <w:rPr>
          <w:noProof/>
        </w:rPr>
        <w:t xml:space="preserve">i) </w:t>
      </w:r>
      <w:r>
        <w:rPr>
          <w:noProof/>
        </w:rPr>
        <w:tab/>
        <w:t>działa zgodnie z komunikatem Wysokiego Przedstawiciela Unii do Spraw Zagranicznych i Polityki Bezpieczeństwa oraz Komisji Europejskiej, zatytułowanym „Międzynarodowe zarządzanie oceanami –</w:t>
      </w:r>
      <w:r>
        <w:rPr>
          <w:i/>
          <w:noProof/>
        </w:rPr>
        <w:t xml:space="preserve"> </w:t>
      </w:r>
      <w:r>
        <w:rPr>
          <w:noProof/>
        </w:rPr>
        <w:t>program działań na rzecz przyszłości oceanów”</w:t>
      </w:r>
      <w:r>
        <w:rPr>
          <w:rStyle w:val="FootnoteReference"/>
          <w:noProof/>
        </w:rPr>
        <w:footnoteReference w:id="2"/>
      </w:r>
      <w:r>
        <w:rPr>
          <w:noProof/>
        </w:rPr>
        <w:t xml:space="preserve"> oraz z konkluzjami Rady na temat tego wspólnego komunikatu</w:t>
      </w:r>
      <w:r>
        <w:rPr>
          <w:rStyle w:val="FootnoteReference"/>
          <w:noProof/>
        </w:rPr>
        <w:footnoteReference w:id="3"/>
      </w:r>
      <w:r>
        <w:rPr>
          <w:noProof/>
        </w:rPr>
        <w:t>, propaguje środki na rzecz wsparcia i zwiększenia skuteczności dorocznej konferencji stron oraz, w stosownych przypadkach, poprawy jej zarządzania i wyników (w szczególności w dziedzinie nauki, zgodności z przepisami, przejrzystości i podejmowania decyzji) jako wkład w zrównoważone zarządzanie oceanami we wszystkich jego aspektach;</w:t>
      </w:r>
    </w:p>
    <w:p>
      <w:pPr>
        <w:pStyle w:val="Point0"/>
        <w:rPr>
          <w:noProof/>
          <w:szCs w:val="24"/>
        </w:rPr>
      </w:pPr>
      <w:r>
        <w:rPr>
          <w:noProof/>
        </w:rPr>
        <w:t xml:space="preserve">j) </w:t>
      </w:r>
      <w:r>
        <w:rPr>
          <w:noProof/>
        </w:rPr>
        <w:tab/>
        <w:t>wspiera koordynację między regionalnymi organizacjami ds. zarządzania rybołówstwem a regionalnymi konwencjami morskimi oraz współpracę z organizacjami światowymi, stosownie do przypadku, w ramach ich mandatów;</w:t>
      </w:r>
    </w:p>
    <w:p>
      <w:pPr>
        <w:pStyle w:val="Point0"/>
        <w:rPr>
          <w:noProof/>
          <w:szCs w:val="24"/>
        </w:rPr>
      </w:pPr>
      <w:r>
        <w:rPr>
          <w:noProof/>
        </w:rPr>
        <w:t>k)</w:t>
      </w:r>
      <w:r>
        <w:rPr>
          <w:noProof/>
        </w:rPr>
        <w:tab/>
        <w:t>wspiera mechanizmy współpracy między regionalnymi organizacjami ds. rybołówstwa, które nie zajmują się połowami tuńczyka, które to mechanizmy są podobne do tzw. procesu z Kobe dotyczącego RFMO zajmujących się połowami tuńczyka.</w:t>
      </w:r>
    </w:p>
    <w:p>
      <w:pPr>
        <w:pStyle w:val="Heading1"/>
        <w:rPr>
          <w:noProof/>
        </w:rPr>
      </w:pPr>
      <w:r>
        <w:rPr>
          <w:noProof/>
        </w:rPr>
        <w:t>KIERUNKI DZIAŁANIA</w:t>
      </w:r>
    </w:p>
    <w:p>
      <w:pPr>
        <w:autoSpaceDE w:val="0"/>
        <w:autoSpaceDN w:val="0"/>
        <w:adjustRightInd w:val="0"/>
        <w:spacing w:before="0" w:after="0"/>
        <w:rPr>
          <w:noProof/>
        </w:rPr>
      </w:pPr>
      <w:r>
        <w:rPr>
          <w:noProof/>
        </w:rPr>
        <w:t>W stosownych przypadkach Unia stara się wspierać podejmowanie przez konferencję stron działań takich jak:</w:t>
      </w:r>
    </w:p>
    <w:p>
      <w:pPr>
        <w:pStyle w:val="Point0"/>
        <w:rPr>
          <w:noProof/>
        </w:rPr>
      </w:pPr>
      <w:r>
        <w:rPr>
          <w:noProof/>
        </w:rPr>
        <w:t xml:space="preserve">a) </w:t>
      </w:r>
      <w:r>
        <w:rPr>
          <w:noProof/>
        </w:rPr>
        <w:tab/>
        <w:t>środki ochrony i zarządzania w odniesieniu do zasobów rybnych w obszarze objętym porozumieniem w oparciu o najlepszą dostępną wiedzę naukową, w tym środki dotyczące dopuszczalnej wielkości połowów (AHL) i indywidualnych kwot krajowych lub nakładu połowowego dla żywych zasobów morza objętych regulacjami dorocznej konferencji stron, w tym zmianą załącznika do konwencji w sprawie Morza Beringa, co pozwoliłoby osiągnąć produkcję na poziomie maksymalnego podtrzymywalnego połowu w sposób progresywny i stopniowy. W razie konieczności, do tych środków ochrony i zarządzania włącza się środki szczególne dotyczące stad, które cierpią z powodu przełowienia, tak, aby nakład połowowy utrzymany był na poziomie zgodnym z dostępnymi uprawnieniami do połowów;</w:t>
      </w:r>
    </w:p>
    <w:p>
      <w:pPr>
        <w:pStyle w:val="Point0"/>
        <w:rPr>
          <w:noProof/>
        </w:rPr>
      </w:pPr>
      <w:r>
        <w:rPr>
          <w:noProof/>
        </w:rPr>
        <w:t xml:space="preserve">b) </w:t>
      </w:r>
      <w:r>
        <w:rPr>
          <w:noProof/>
        </w:rPr>
        <w:tab/>
        <w:t>środki mające na celu zapobieganie, powstrzymywanie i eliminowanie nielegalnych, nieraportowanych i nieuregulowanych połowów w obszarze obowiązywania konwencji w sprawie Morza Beringa, w tym umieszczenie w wykazie statków NNN;</w:t>
      </w:r>
    </w:p>
    <w:p>
      <w:pPr>
        <w:pStyle w:val="Point0"/>
        <w:rPr>
          <w:noProof/>
        </w:rPr>
      </w:pPr>
      <w:r>
        <w:rPr>
          <w:noProof/>
        </w:rPr>
        <w:t xml:space="preserve">c) </w:t>
      </w:r>
      <w:r>
        <w:rPr>
          <w:noProof/>
        </w:rPr>
        <w:tab/>
        <w:t>środki monitorowania, kontroli i nadzoru w obszarze obowiązywania konwencji w celu zapewnienia skuteczności kontroli i zgodności ze środkami przyjętymi na dorocznej konferencji stron;</w:t>
      </w:r>
    </w:p>
    <w:p>
      <w:pPr>
        <w:pStyle w:val="Point0"/>
        <w:rPr>
          <w:noProof/>
        </w:rPr>
      </w:pPr>
      <w:r>
        <w:rPr>
          <w:noProof/>
        </w:rPr>
        <w:t xml:space="preserve">d) </w:t>
      </w:r>
      <w:r>
        <w:rPr>
          <w:noProof/>
        </w:rPr>
        <w:tab/>
        <w:t>środki mające na celu zminimalizowanie negatywnego wpływu działalności połowowej na różnorodność biologiczną mórz oraz ekosystemy morskie i ich siedliska, w tym: środki służące zmniejszeniu zanieczyszczenia morza i niedopuszczaniu do wyrzucania tworzyw sztucznych do morza oraz ograniczeniu wpływu tworzyw sztucznych obecnych w morzu na różnorodność biologiczną mórz i ekosystemy, środki ochrony wrażliwych ekosystemów morskich znajdujących się na obszarze obowiązywania konwencji w sprawie Morza Beringa i zgodne z międzynarodowymi wytycznymi FAO dotyczącymi zarządzania połowami głębinowymi na morzu pełnym, oraz środki, których celem jest zapobieżenie w jak największym stopniu przypadkowym połowom oraz ich ograniczenie, zwłaszcza w odniesieniu do wrażliwych gatunków morskich, jak również stopniowe wyeliminowanie odrzutów;</w:t>
      </w:r>
    </w:p>
    <w:p>
      <w:pPr>
        <w:pStyle w:val="Point0"/>
        <w:rPr>
          <w:noProof/>
        </w:rPr>
      </w:pPr>
      <w:r>
        <w:rPr>
          <w:noProof/>
        </w:rPr>
        <w:t>e)</w:t>
      </w:r>
      <w:r>
        <w:rPr>
          <w:noProof/>
        </w:rPr>
        <w:tab/>
        <w:t>środki służące zmniejszeniu wpływu porzuconych, zagubionych lub w inny sposób wyrzuconych do oceanu narzędzi połowowych oraz mające na celu ułatwienie identyfikacji i odzysku takich narzędzi;</w:t>
      </w:r>
    </w:p>
    <w:p>
      <w:pPr>
        <w:pStyle w:val="Point0"/>
        <w:rPr>
          <w:noProof/>
        </w:rPr>
      </w:pPr>
      <w:r>
        <w:rPr>
          <w:noProof/>
        </w:rPr>
        <w:t xml:space="preserve">f) </w:t>
      </w:r>
      <w:r>
        <w:rPr>
          <w:noProof/>
        </w:rPr>
        <w:tab/>
        <w:t>środki mające na celu zakaz połowów służących jedynie do pozyskiwania płetw rekinów oraz ustanowienie wymogu wyładunku wszystkich rekinów ze wszystkimi płetwami naturalnie połączonymi z korpusem;</w:t>
      </w:r>
    </w:p>
    <w:p>
      <w:pPr>
        <w:pStyle w:val="Point0"/>
        <w:rPr>
          <w:noProof/>
        </w:rPr>
      </w:pPr>
      <w:r>
        <w:rPr>
          <w:noProof/>
        </w:rPr>
        <w:t xml:space="preserve">g) </w:t>
      </w:r>
      <w:r>
        <w:rPr>
          <w:noProof/>
        </w:rPr>
        <w:tab/>
        <w:t>zalecenia, w stosownych przypadkach oraz w zakresie dozwolonym w ramach odpowiednich dokumentów statutowych, wspierające wdrażanie Konwencji dotyczącej pracy w sektorze rybołówstwa Międzynarodowej Organizacji Pracy (MOP);</w:t>
      </w:r>
    </w:p>
    <w:p>
      <w:pPr>
        <w:pStyle w:val="Point0"/>
        <w:rPr>
          <w:noProof/>
        </w:rPr>
      </w:pPr>
      <w:r>
        <w:rPr>
          <w:noProof/>
        </w:rPr>
        <w:t>h)</w:t>
      </w:r>
      <w:r>
        <w:rPr>
          <w:noProof/>
        </w:rPr>
        <w:tab/>
        <w:t>wspólne strategie z innymi RFMO, w stosownych przypadkach, w szczególności z tymi, które są zaangażowane w zarządzanie rybołówstwem w tym samym regionie;</w:t>
      </w:r>
    </w:p>
    <w:p>
      <w:pPr>
        <w:pStyle w:val="Point0"/>
        <w:rPr>
          <w:noProof/>
        </w:rPr>
      </w:pPr>
      <w:r>
        <w:rPr>
          <w:noProof/>
        </w:rPr>
        <w:t xml:space="preserve">i) </w:t>
      </w:r>
      <w:r>
        <w:rPr>
          <w:noProof/>
        </w:rPr>
        <w:tab/>
        <w:t>dodatkowe środki techniczne w oparciu o opinie organów pomocniczych i grup roboczych dorocznej konferencji stron.</w:t>
      </w:r>
    </w:p>
    <w:p>
      <w:pPr>
        <w:pStyle w:val="Point0"/>
        <w:rPr>
          <w:noProof/>
        </w:rPr>
        <w:sectPr>
          <w:footerReference w:type="default" r:id="rId16"/>
          <w:footerReference w:type="first" r:id="rId17"/>
          <w:pgSz w:w="11907" w:h="16839"/>
          <w:pgMar w:top="1134" w:right="1417" w:bottom="1134" w:left="1417" w:header="709" w:footer="709" w:gutter="0"/>
          <w:cols w:space="720"/>
          <w:docGrid w:linePitch="360"/>
        </w:sectPr>
      </w:pPr>
    </w:p>
    <w:p>
      <w:pPr>
        <w:pStyle w:val="Annexetitre"/>
        <w:rPr>
          <w:noProof/>
        </w:rPr>
      </w:pPr>
      <w:r>
        <w:rPr>
          <w:noProof/>
        </w:rPr>
        <w:t>ZAŁĄCZNIK II</w:t>
      </w:r>
    </w:p>
    <w:p>
      <w:pPr>
        <w:jc w:val="center"/>
        <w:rPr>
          <w:rFonts w:eastAsia="Calibri"/>
          <w:b/>
          <w:noProof/>
          <w:szCs w:val="20"/>
          <w:u w:val="single"/>
        </w:rPr>
      </w:pPr>
      <w:r>
        <w:rPr>
          <w:b/>
          <w:noProof/>
          <w:u w:val="single"/>
        </w:rPr>
        <w:t>Coroczne doprecyzowanie stanowiska Unii, jakie należy zająć</w:t>
      </w:r>
    </w:p>
    <w:p>
      <w:pPr>
        <w:jc w:val="center"/>
        <w:rPr>
          <w:rFonts w:eastAsia="Calibri"/>
          <w:b/>
          <w:noProof/>
          <w:szCs w:val="20"/>
          <w:u w:val="single"/>
        </w:rPr>
      </w:pPr>
      <w:r>
        <w:rPr>
          <w:b/>
          <w:noProof/>
          <w:u w:val="single"/>
        </w:rPr>
        <w:t xml:space="preserve">na dorocznej konferencji stron </w:t>
      </w:r>
    </w:p>
    <w:p>
      <w:pPr>
        <w:jc w:val="center"/>
        <w:rPr>
          <w:rFonts w:eastAsia="Calibri"/>
          <w:b/>
          <w:i/>
          <w:strike/>
          <w:noProof/>
          <w:szCs w:val="20"/>
          <w:u w:val="single"/>
        </w:rPr>
      </w:pPr>
    </w:p>
    <w:p>
      <w:pPr>
        <w:rPr>
          <w:rFonts w:eastAsia="Calibri"/>
          <w:noProof/>
          <w:szCs w:val="20"/>
        </w:rPr>
      </w:pPr>
      <w:r>
        <w:rPr>
          <w:noProof/>
        </w:rPr>
        <w:t>Przed każdym posiedzeniem dorocznej konferencji stron, kiedy organ ten ma podjąć decyzje mające skutki prawne dla Unii, należy podjąć niezbędne kroki, aby stanowisko wyrażone w imieniu Unii uwzględniało najnowsze informacje naukowe i inne istotne informacje przekazane Komisji Europejskiej, zgodnie z zasadami i kierunkami działania określonymi w załączniku I.</w:t>
      </w:r>
    </w:p>
    <w:p>
      <w:pPr>
        <w:rPr>
          <w:rFonts w:eastAsia="Calibri"/>
          <w:noProof/>
          <w:szCs w:val="20"/>
        </w:rPr>
      </w:pPr>
      <w:r>
        <w:rPr>
          <w:noProof/>
        </w:rPr>
        <w:t>W tym celu i w oparciu o te informacje Komisja Europejska przekazuje Radzie lub jej organom przygotowawczym w odpowiednim terminie przed każdym posiedzeniem dorocznej konferencji stron pisemny dokument zawierający szczegółowe określenie stanowiska Unii do dyskusji i w celu zatwierdzenia szczegółów stanowiska, które ma być przedstawione w imieniu Unii.</w:t>
      </w:r>
    </w:p>
    <w:p>
      <w:pPr>
        <w:rPr>
          <w:rFonts w:eastAsia="Calibri"/>
          <w:noProof/>
          <w:szCs w:val="20"/>
        </w:rPr>
      </w:pPr>
      <w:r>
        <w:rPr>
          <w:noProof/>
        </w:rPr>
        <w:t>Jeżeli podczas posiedzenia dorocznej konferencji stron, w tym na miejscu, nie będzie możliwe osiągnięcie porozumienia, kwestię tę przekazuje się Radzie lub jej organom przygotowawczym, tak aby stanowisko Unii uwzględniało nowe elementy.</w:t>
      </w:r>
    </w:p>
    <w:p>
      <w:pPr>
        <w:rPr>
          <w:rFonts w:eastAsia="Calibri"/>
          <w:noProof/>
          <w:szCs w:val="20"/>
        </w:rPr>
      </w:pPr>
    </w:p>
    <w:sectPr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PL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PL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4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PL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ab/>
        <w:t>7087/12REV 1 ADD 1 COR 1.</w:t>
      </w:r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ab/>
        <w:t>JOIN(2016) 49 final z 10.11.2016.</w:t>
      </w:r>
    </w:p>
  </w:footnote>
  <w:footnote w:id="3">
    <w:p>
      <w:pPr>
        <w:pStyle w:val="FootnoteText"/>
      </w:pPr>
      <w:r>
        <w:rPr>
          <w:rStyle w:val="FootnoteReference"/>
        </w:rPr>
        <w:footnoteRef/>
      </w:r>
      <w:r>
        <w:tab/>
        <w:t>7348/1/17 REV 1 z 24.3.2017.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3962F50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4F7CDE6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55F2A4D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E884D00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462469F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5A58668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D0BA2C3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1BF49E2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18"/>
  </w:num>
  <w:num w:numId="11">
    <w:abstractNumId w:val="12"/>
  </w:num>
  <w:num w:numId="12">
    <w:abstractNumId w:val="20"/>
  </w:num>
  <w:num w:numId="13">
    <w:abstractNumId w:val="11"/>
  </w:num>
  <w:num w:numId="14">
    <w:abstractNumId w:val="13"/>
  </w:num>
  <w:num w:numId="15">
    <w:abstractNumId w:val="9"/>
  </w:num>
  <w:num w:numId="16">
    <w:abstractNumId w:val="19"/>
  </w:num>
  <w:num w:numId="17">
    <w:abstractNumId w:val="8"/>
  </w:num>
  <w:num w:numId="18">
    <w:abstractNumId w:val="14"/>
  </w:num>
  <w:num w:numId="19">
    <w:abstractNumId w:val="16"/>
  </w:num>
  <w:num w:numId="20">
    <w:abstractNumId w:val="17"/>
  </w:num>
  <w:num w:numId="21">
    <w:abstractNumId w:val="10"/>
  </w:num>
  <w:num w:numId="22">
    <w:abstractNumId w:val="15"/>
  </w:num>
  <w:num w:numId="23">
    <w:abstractNumId w:val="21"/>
  </w:num>
  <w:num w:numId="24">
    <w:abstractNumId w:val="18"/>
  </w:num>
  <w:num w:numId="25">
    <w:abstractNumId w:val="12"/>
  </w:num>
  <w:num w:numId="26">
    <w:abstractNumId w:val="20"/>
  </w:num>
  <w:num w:numId="27">
    <w:abstractNumId w:val="11"/>
  </w:num>
  <w:num w:numId="28">
    <w:abstractNumId w:val="13"/>
  </w:num>
  <w:num w:numId="29">
    <w:abstractNumId w:val="9"/>
  </w:num>
  <w:num w:numId="30">
    <w:abstractNumId w:val="19"/>
  </w:num>
  <w:num w:numId="31">
    <w:abstractNumId w:val="8"/>
  </w:num>
  <w:num w:numId="32">
    <w:abstractNumId w:val="14"/>
  </w:num>
  <w:num w:numId="33">
    <w:abstractNumId w:val="16"/>
  </w:num>
  <w:num w:numId="34">
    <w:abstractNumId w:val="17"/>
  </w:num>
  <w:num w:numId="35">
    <w:abstractNumId w:val="10"/>
  </w:num>
  <w:num w:numId="36">
    <w:abstractNumId w:val="15"/>
  </w:num>
  <w:num w:numId="37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30"/>
  <w:removePersonalInformation/>
  <w:removeDateAndTime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9-03-07 13:27:11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18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do"/>
    <w:docVar w:name="LW_ACCOMPAGNANT.CP" w:val="do"/>
    <w:docVar w:name="LW_ANNEX_NBR_FIRST" w:val="1"/>
    <w:docVar w:name="LW_ANNEX_NBR_LAST" w:val="2"/>
    <w:docVar w:name="LW_ANNEX_UNIQUE" w:val="0"/>
    <w:docVar w:name="LW_CORRIGENDUM" w:val="&lt;UNUSED&gt;"/>
    <w:docVar w:name="LW_COVERPAGE_EXISTS" w:val="True"/>
    <w:docVar w:name="LW_COVERPAGE_GUID" w:val="84C9327C-4BC1-4B4F-A676-B6342343006C"/>
    <w:docVar w:name="LW_COVERPAGE_TYPE" w:val="1"/>
    <w:docVar w:name="LW_CROSSREFERENCE" w:val="&lt;UNUSED&gt;"/>
    <w:docVar w:name="LW_DocType" w:val="ANNEX"/>
    <w:docVar w:name="LW_EMISSION" w:val="8.3.2019"/>
    <w:docVar w:name="LW_EMISSION_ISODATE" w:val="2019-03-08"/>
    <w:docVar w:name="LW_EMISSION_LOCATION" w:val="BRX"/>
    <w:docVar w:name="LW_EMISSION_PREFIX" w:val="Bruksela, dnia "/>
    <w:docVar w:name="LW_EMISSION_SUFFIX" w:val="&lt;EMPTY&gt;"/>
    <w:docVar w:name="LW_ID_DOCSTRUCTURE" w:val="COM/ANNEX"/>
    <w:docVar w:name="LW_ID_DOCTYPE" w:val="SG-017"/>
    <w:docVar w:name="LW_LANGUE" w:val="PL"/>
    <w:docVar w:name="LW_LEVEL_OF_SENSITIVITY" w:val="Standard treatment"/>
    <w:docVar w:name="LW_NOM.INST" w:val="KOMISJA EUROPEJSKA"/>
    <w:docVar w:name="LW_NOM.INST_JOINTDOC" w:val="&lt;EMPTY&gt;"/>
    <w:docVar w:name="LW_OBJETACTEPRINCIPAL" w:val="dotycz\u261?cej stanowiska, jakie nale\u380?y zaj\u261?\u263? w&lt;LWCR:NBS&gt;imieniu Unii Europejskiej na dorocznej konferencji stron Konwencji o&lt;LWCR:NBS&gt;ochronie i&lt;LWCR:NBS&gt;zarz\u261?dzaniu zasobami mintaja w&lt;LWCR:NBS&gt;centralnej cz\u281?\u347?ci Morza Beringa, i&lt;LWCR:NBS&gt;uchylaj\u261?cej decyzj\u281? 9782/17_x000b_"/>
    <w:docVar w:name="LW_OBJETACTEPRINCIPAL.CP" w:val="dotycz\u261?cej stanowiska, jakie nale\u380?y zaj\u261?\u263? w imieniu Unii Europejskiej na dorocznej konferencji stron Konwencji o ochronie i zarz\u261?dzaniu zasobami mintaja w centralnej cz\u281?\u347?ci Morza Beringa, i uchylaj\u261?cej decyzj\u281? 9782/17_x000b_"/>
    <w:docVar w:name="LW_PART_NBR" w:val="&lt;UNUSED&gt;"/>
    <w:docVar w:name="LW_PART_NBR_TOTAL" w:val="&lt;UNUSED&gt;"/>
    <w:docVar w:name="LW_REF.INST.NEW" w:val="COM"/>
    <w:docVar w:name="LW_REF.INST.NEW_ADOPTED" w:val="final"/>
    <w:docVar w:name="LW_REF.INST.NEW_TEXT" w:val="(2019) 108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" w:val="ZA\u321?\u260?CZNIKI"/>
    <w:docVar w:name="LW_TYPE.DOC.CP" w:val="ZA\u321?\u260?CZNIKI"/>
    <w:docVar w:name="LW_TYPEACTEPRINCIPAL" w:val="wniosku w sprawie decyzji Rady"/>
    <w:docVar w:name="LW_TYPEACTEPRINCIPAL.CP" w:val="wniosku w sprawie decyzji Rady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pl-PL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0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0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0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0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pl-PL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pl-PL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pl-PL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pl-PL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4"/>
      </w:numPr>
    </w:pPr>
  </w:style>
  <w:style w:type="paragraph" w:customStyle="1" w:styleId="Tiret1">
    <w:name w:val="Tiret 1"/>
    <w:basedOn w:val="Point1"/>
    <w:pPr>
      <w:numPr>
        <w:numId w:val="25"/>
      </w:numPr>
    </w:pPr>
  </w:style>
  <w:style w:type="paragraph" w:customStyle="1" w:styleId="Tiret2">
    <w:name w:val="Tiret 2"/>
    <w:basedOn w:val="Point2"/>
    <w:pPr>
      <w:numPr>
        <w:numId w:val="26"/>
      </w:numPr>
    </w:pPr>
  </w:style>
  <w:style w:type="paragraph" w:customStyle="1" w:styleId="Tiret3">
    <w:name w:val="Tiret 3"/>
    <w:basedOn w:val="Point3"/>
    <w:pPr>
      <w:numPr>
        <w:numId w:val="27"/>
      </w:numPr>
    </w:pPr>
  </w:style>
  <w:style w:type="paragraph" w:customStyle="1" w:styleId="Tiret4">
    <w:name w:val="Tiret 4"/>
    <w:basedOn w:val="Point4"/>
    <w:pPr>
      <w:numPr>
        <w:numId w:val="28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9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9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9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9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1"/>
      </w:numPr>
    </w:pPr>
  </w:style>
  <w:style w:type="paragraph" w:customStyle="1" w:styleId="Point1number">
    <w:name w:val="Point 1 (number)"/>
    <w:basedOn w:val="Normal"/>
    <w:pPr>
      <w:numPr>
        <w:ilvl w:val="2"/>
        <w:numId w:val="31"/>
      </w:numPr>
    </w:pPr>
  </w:style>
  <w:style w:type="paragraph" w:customStyle="1" w:styleId="Point2number">
    <w:name w:val="Point 2 (number)"/>
    <w:basedOn w:val="Normal"/>
    <w:pPr>
      <w:numPr>
        <w:ilvl w:val="4"/>
        <w:numId w:val="31"/>
      </w:numPr>
    </w:pPr>
  </w:style>
  <w:style w:type="paragraph" w:customStyle="1" w:styleId="Point3number">
    <w:name w:val="Point 3 (number)"/>
    <w:basedOn w:val="Normal"/>
    <w:pPr>
      <w:numPr>
        <w:ilvl w:val="6"/>
        <w:numId w:val="31"/>
      </w:numPr>
    </w:pPr>
  </w:style>
  <w:style w:type="paragraph" w:customStyle="1" w:styleId="Point0letter">
    <w:name w:val="Point 0 (letter)"/>
    <w:basedOn w:val="Normal"/>
    <w:pPr>
      <w:numPr>
        <w:ilvl w:val="1"/>
        <w:numId w:val="31"/>
      </w:numPr>
    </w:pPr>
  </w:style>
  <w:style w:type="paragraph" w:customStyle="1" w:styleId="Point1letter">
    <w:name w:val="Point 1 (letter)"/>
    <w:basedOn w:val="Normal"/>
    <w:pPr>
      <w:numPr>
        <w:ilvl w:val="3"/>
        <w:numId w:val="31"/>
      </w:numPr>
    </w:pPr>
  </w:style>
  <w:style w:type="paragraph" w:customStyle="1" w:styleId="Point2letter">
    <w:name w:val="Point 2 (letter)"/>
    <w:basedOn w:val="Normal"/>
    <w:pPr>
      <w:numPr>
        <w:ilvl w:val="5"/>
        <w:numId w:val="31"/>
      </w:numPr>
    </w:pPr>
  </w:style>
  <w:style w:type="paragraph" w:customStyle="1" w:styleId="Point3letter">
    <w:name w:val="Point 3 (letter)"/>
    <w:basedOn w:val="Normal"/>
    <w:pPr>
      <w:numPr>
        <w:ilvl w:val="7"/>
        <w:numId w:val="31"/>
      </w:numPr>
    </w:pPr>
  </w:style>
  <w:style w:type="paragraph" w:customStyle="1" w:styleId="Point4letter">
    <w:name w:val="Point 4 (letter)"/>
    <w:basedOn w:val="Normal"/>
    <w:pPr>
      <w:numPr>
        <w:ilvl w:val="8"/>
        <w:numId w:val="31"/>
      </w:numPr>
    </w:pPr>
  </w:style>
  <w:style w:type="paragraph" w:customStyle="1" w:styleId="Bullet0">
    <w:name w:val="Bullet 0"/>
    <w:basedOn w:val="Normal"/>
    <w:pPr>
      <w:numPr>
        <w:numId w:val="32"/>
      </w:numPr>
    </w:pPr>
  </w:style>
  <w:style w:type="paragraph" w:customStyle="1" w:styleId="Bullet1">
    <w:name w:val="Bullet 1"/>
    <w:basedOn w:val="Normal"/>
    <w:pPr>
      <w:numPr>
        <w:numId w:val="33"/>
      </w:numPr>
    </w:pPr>
  </w:style>
  <w:style w:type="paragraph" w:customStyle="1" w:styleId="Bullet2">
    <w:name w:val="Bullet 2"/>
    <w:basedOn w:val="Normal"/>
    <w:pPr>
      <w:numPr>
        <w:numId w:val="34"/>
      </w:numPr>
    </w:pPr>
  </w:style>
  <w:style w:type="paragraph" w:customStyle="1" w:styleId="Bullet3">
    <w:name w:val="Bullet 3"/>
    <w:basedOn w:val="Normal"/>
    <w:pPr>
      <w:numPr>
        <w:numId w:val="35"/>
      </w:numPr>
    </w:pPr>
  </w:style>
  <w:style w:type="paragraph" w:customStyle="1" w:styleId="Bullet4">
    <w:name w:val="Bullet 4"/>
    <w:basedOn w:val="Normal"/>
    <w:pPr>
      <w:numPr>
        <w:numId w:val="36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7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pl-PL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0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0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0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0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pl-PL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pl-PL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pl-PL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pl-PL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4"/>
      </w:numPr>
    </w:pPr>
  </w:style>
  <w:style w:type="paragraph" w:customStyle="1" w:styleId="Tiret1">
    <w:name w:val="Tiret 1"/>
    <w:basedOn w:val="Point1"/>
    <w:pPr>
      <w:numPr>
        <w:numId w:val="25"/>
      </w:numPr>
    </w:pPr>
  </w:style>
  <w:style w:type="paragraph" w:customStyle="1" w:styleId="Tiret2">
    <w:name w:val="Tiret 2"/>
    <w:basedOn w:val="Point2"/>
    <w:pPr>
      <w:numPr>
        <w:numId w:val="26"/>
      </w:numPr>
    </w:pPr>
  </w:style>
  <w:style w:type="paragraph" w:customStyle="1" w:styleId="Tiret3">
    <w:name w:val="Tiret 3"/>
    <w:basedOn w:val="Point3"/>
    <w:pPr>
      <w:numPr>
        <w:numId w:val="27"/>
      </w:numPr>
    </w:pPr>
  </w:style>
  <w:style w:type="paragraph" w:customStyle="1" w:styleId="Tiret4">
    <w:name w:val="Tiret 4"/>
    <w:basedOn w:val="Point4"/>
    <w:pPr>
      <w:numPr>
        <w:numId w:val="28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9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9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9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9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1"/>
      </w:numPr>
    </w:pPr>
  </w:style>
  <w:style w:type="paragraph" w:customStyle="1" w:styleId="Point1number">
    <w:name w:val="Point 1 (number)"/>
    <w:basedOn w:val="Normal"/>
    <w:pPr>
      <w:numPr>
        <w:ilvl w:val="2"/>
        <w:numId w:val="31"/>
      </w:numPr>
    </w:pPr>
  </w:style>
  <w:style w:type="paragraph" w:customStyle="1" w:styleId="Point2number">
    <w:name w:val="Point 2 (number)"/>
    <w:basedOn w:val="Normal"/>
    <w:pPr>
      <w:numPr>
        <w:ilvl w:val="4"/>
        <w:numId w:val="31"/>
      </w:numPr>
    </w:pPr>
  </w:style>
  <w:style w:type="paragraph" w:customStyle="1" w:styleId="Point3number">
    <w:name w:val="Point 3 (number)"/>
    <w:basedOn w:val="Normal"/>
    <w:pPr>
      <w:numPr>
        <w:ilvl w:val="6"/>
        <w:numId w:val="31"/>
      </w:numPr>
    </w:pPr>
  </w:style>
  <w:style w:type="paragraph" w:customStyle="1" w:styleId="Point0letter">
    <w:name w:val="Point 0 (letter)"/>
    <w:basedOn w:val="Normal"/>
    <w:pPr>
      <w:numPr>
        <w:ilvl w:val="1"/>
        <w:numId w:val="31"/>
      </w:numPr>
    </w:pPr>
  </w:style>
  <w:style w:type="paragraph" w:customStyle="1" w:styleId="Point1letter">
    <w:name w:val="Point 1 (letter)"/>
    <w:basedOn w:val="Normal"/>
    <w:pPr>
      <w:numPr>
        <w:ilvl w:val="3"/>
        <w:numId w:val="31"/>
      </w:numPr>
    </w:pPr>
  </w:style>
  <w:style w:type="paragraph" w:customStyle="1" w:styleId="Point2letter">
    <w:name w:val="Point 2 (letter)"/>
    <w:basedOn w:val="Normal"/>
    <w:pPr>
      <w:numPr>
        <w:ilvl w:val="5"/>
        <w:numId w:val="31"/>
      </w:numPr>
    </w:pPr>
  </w:style>
  <w:style w:type="paragraph" w:customStyle="1" w:styleId="Point3letter">
    <w:name w:val="Point 3 (letter)"/>
    <w:basedOn w:val="Normal"/>
    <w:pPr>
      <w:numPr>
        <w:ilvl w:val="7"/>
        <w:numId w:val="31"/>
      </w:numPr>
    </w:pPr>
  </w:style>
  <w:style w:type="paragraph" w:customStyle="1" w:styleId="Point4letter">
    <w:name w:val="Point 4 (letter)"/>
    <w:basedOn w:val="Normal"/>
    <w:pPr>
      <w:numPr>
        <w:ilvl w:val="8"/>
        <w:numId w:val="31"/>
      </w:numPr>
    </w:pPr>
  </w:style>
  <w:style w:type="paragraph" w:customStyle="1" w:styleId="Bullet0">
    <w:name w:val="Bullet 0"/>
    <w:basedOn w:val="Normal"/>
    <w:pPr>
      <w:numPr>
        <w:numId w:val="32"/>
      </w:numPr>
    </w:pPr>
  </w:style>
  <w:style w:type="paragraph" w:customStyle="1" w:styleId="Bullet1">
    <w:name w:val="Bullet 1"/>
    <w:basedOn w:val="Normal"/>
    <w:pPr>
      <w:numPr>
        <w:numId w:val="33"/>
      </w:numPr>
    </w:pPr>
  </w:style>
  <w:style w:type="paragraph" w:customStyle="1" w:styleId="Bullet2">
    <w:name w:val="Bullet 2"/>
    <w:basedOn w:val="Normal"/>
    <w:pPr>
      <w:numPr>
        <w:numId w:val="34"/>
      </w:numPr>
    </w:pPr>
  </w:style>
  <w:style w:type="paragraph" w:customStyle="1" w:styleId="Bullet3">
    <w:name w:val="Bullet 3"/>
    <w:basedOn w:val="Normal"/>
    <w:pPr>
      <w:numPr>
        <w:numId w:val="35"/>
      </w:numPr>
    </w:pPr>
  </w:style>
  <w:style w:type="paragraph" w:customStyle="1" w:styleId="Bullet4">
    <w:name w:val="Bullet 4"/>
    <w:basedOn w:val="Normal"/>
    <w:pPr>
      <w:numPr>
        <w:numId w:val="36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7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381EBAEA-DB87-49C7-BC12-5DFD975C5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0</TotalTime>
  <Pages>5</Pages>
  <Words>1020</Words>
  <Characters>6767</Characters>
  <Application>Microsoft Office Word</Application>
  <DocSecurity>0</DocSecurity>
  <Lines>123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2019-02-28T12:44:00Z</dcterms:created>
  <dcterms:modified xsi:type="dcterms:W3CDTF">2019-03-07T12:27:00Z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 edited using">
    <vt:lpwstr>LW 6.0.1, Build 20180503</vt:lpwstr>
  </property>
  <property fmtid="{D5CDD505-2E9C-101B-9397-08002B2CF9AE}" pid="3" name="Category">
    <vt:lpwstr>COM/ANNEX</vt:lpwstr>
  </property>
  <property fmtid="{D5CDD505-2E9C-101B-9397-08002B2CF9AE}" pid="4" name="Level of sensitivity">
    <vt:lpwstr>Standard treatment</vt:lpwstr>
  </property>
  <property fmtid="{D5CDD505-2E9C-101B-9397-08002B2CF9AE}" pid="5" name="First annex">
    <vt:lpwstr>1</vt:lpwstr>
  </property>
  <property fmtid="{D5CDD505-2E9C-101B-9397-08002B2CF9AE}" pid="6" name="Last annex">
    <vt:lpwstr>2</vt:lpwstr>
  </property>
  <property fmtid="{D5CDD505-2E9C-101B-9397-08002B2CF9AE}" pid="7" name="Unique annex">
    <vt:lpwstr>0</vt:lpwstr>
  </property>
  <property fmtid="{D5CDD505-2E9C-101B-9397-08002B2CF9AE}" pid="8" name="Part">
    <vt:lpwstr>&lt;UNUSED&gt;</vt:lpwstr>
  </property>
  <property fmtid="{D5CDD505-2E9C-101B-9397-08002B2CF9AE}" pid="9" name="Total parts">
    <vt:lpwstr>&lt;UNUSED&gt;</vt:lpwstr>
  </property>
  <property fmtid="{D5CDD505-2E9C-101B-9397-08002B2CF9AE}" pid="10" name="LWTemplateID">
    <vt:lpwstr>SG-017</vt:lpwstr>
  </property>
  <property fmtid="{D5CDD505-2E9C-101B-9397-08002B2CF9AE}" pid="11" name="DQCStatus">
    <vt:lpwstr>Green (DQC version 03)</vt:lpwstr>
  </property>
</Properties>
</file>