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F20" w:rsidRDefault="00007236">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8C42A48-51F2-4B0A-A807-91CC7DEC0B6E" style="width:450.75pt;height:320.25pt">
            <v:imagedata r:id="rId8" o:title=""/>
          </v:shape>
        </w:pict>
      </w:r>
    </w:p>
    <w:bookmarkEnd w:id="0"/>
    <w:p w:rsidR="006F1F20" w:rsidRDefault="006F1F20">
      <w:pPr>
        <w:rPr>
          <w:noProof/>
        </w:rPr>
        <w:sectPr w:rsidR="006F1F20">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1"/>
          <w:cols w:space="720"/>
          <w:docGrid w:linePitch="326"/>
        </w:sectPr>
      </w:pPr>
    </w:p>
    <w:p w:rsidR="006F1F20" w:rsidRDefault="00007236">
      <w:pPr>
        <w:pStyle w:val="ListParagraph"/>
        <w:numPr>
          <w:ilvl w:val="0"/>
          <w:numId w:val="2"/>
        </w:numPr>
        <w:jc w:val="both"/>
        <w:rPr>
          <w:rFonts w:ascii="Times New Roman" w:hAnsi="Times New Roman"/>
          <w:b/>
          <w:noProof/>
          <w:sz w:val="24"/>
          <w:szCs w:val="24"/>
        </w:rPr>
      </w:pPr>
      <w:r>
        <w:rPr>
          <w:rFonts w:ascii="Times New Roman" w:hAnsi="Times New Roman"/>
          <w:b/>
          <w:noProof/>
          <w:sz w:val="24"/>
        </w:rPr>
        <w:lastRenderedPageBreak/>
        <w:t>ĮVADAS</w:t>
      </w:r>
    </w:p>
    <w:p w:rsidR="006F1F20" w:rsidRDefault="006F1F20">
      <w:pPr>
        <w:jc w:val="both"/>
        <w:rPr>
          <w:rFonts w:ascii="Times New Roman" w:hAnsi="Times New Roman"/>
          <w:b/>
          <w:noProof/>
          <w:color w:val="000000"/>
          <w:sz w:val="24"/>
          <w:szCs w:val="24"/>
        </w:rPr>
      </w:pPr>
    </w:p>
    <w:p w:rsidR="006F1F20" w:rsidRDefault="00007236">
      <w:pPr>
        <w:jc w:val="both"/>
        <w:rPr>
          <w:rFonts w:ascii="Times New Roman" w:hAnsi="Times New Roman"/>
          <w:noProof/>
          <w:color w:val="000000"/>
          <w:sz w:val="24"/>
          <w:szCs w:val="24"/>
        </w:rPr>
      </w:pPr>
      <w:r>
        <w:rPr>
          <w:rFonts w:ascii="Times New Roman" w:hAnsi="Times New Roman"/>
          <w:noProof/>
          <w:color w:val="000000"/>
          <w:sz w:val="24"/>
        </w:rPr>
        <w:t xml:space="preserve">Per pastaruosius ketverius metus ES ėmėsi dar nematytų pastangų spręsdama migracijos problemas ir taip padėjo sumažinti neteisėtai </w:t>
      </w:r>
      <w:r>
        <w:rPr>
          <w:rFonts w:ascii="Times New Roman" w:hAnsi="Times New Roman"/>
          <w:noProof/>
          <w:color w:val="000000"/>
          <w:sz w:val="24"/>
        </w:rPr>
        <w:t>atvykstančių asmenų skaičių iki žemiausio lygmens per pastaruosius penkerius metus. ES suteikė apsaugą ir paramą milijonams žmonių, gelbėjo gyvybes jūroje ir gerino žmonių gyvenimo sąlygas. Ji padėjo valstybėms narėms prie išorės sienų suvaldyti didelius a</w:t>
      </w:r>
      <w:r>
        <w:rPr>
          <w:rFonts w:ascii="Times New Roman" w:hAnsi="Times New Roman"/>
          <w:noProof/>
          <w:color w:val="000000"/>
          <w:sz w:val="24"/>
        </w:rPr>
        <w:t>tvykėlių srautus ir finansavo įvairius projektus visoje ES, kuriais remiama pabėgėlių ir</w:t>
      </w:r>
      <w:r>
        <w:rPr>
          <w:noProof/>
        </w:rPr>
        <w:t xml:space="preserve"> </w:t>
      </w:r>
      <w:r>
        <w:rPr>
          <w:rFonts w:ascii="Times New Roman" w:hAnsi="Times New Roman"/>
          <w:noProof/>
          <w:sz w:val="24"/>
        </w:rPr>
        <w:t>kitų teisėtai šalyje gyvenančių trečiųjų šalių piliečių integracija. Ji prisidėjo užkertant kelią neteisėtai migracijai, be kita ko, kovodama su neteisėto žmonių gaben</w:t>
      </w:r>
      <w:r>
        <w:rPr>
          <w:rFonts w:ascii="Times New Roman" w:hAnsi="Times New Roman"/>
          <w:noProof/>
          <w:sz w:val="24"/>
        </w:rPr>
        <w:t xml:space="preserve">imo tinklais ir prekyba žmonėmis. Ji </w:t>
      </w:r>
      <w:r>
        <w:rPr>
          <w:rFonts w:ascii="Times New Roman" w:hAnsi="Times New Roman"/>
          <w:noProof/>
          <w:color w:val="000000"/>
          <w:sz w:val="24"/>
        </w:rPr>
        <w:t>bendradarbiavo su partneriais visame pasaulyje, siekdama šalinti pagrindines migracijos priežastis ir skatinti tvarkingą jos valdymą, įskaitant neteisėtai ES esančių migrantų grąžinimą. Ji dirbo, kad būtų sukurti teisin</w:t>
      </w:r>
      <w:r>
        <w:rPr>
          <w:rFonts w:ascii="Times New Roman" w:hAnsi="Times New Roman"/>
          <w:noProof/>
          <w:color w:val="000000"/>
          <w:sz w:val="24"/>
        </w:rPr>
        <w:t>iai keliai – pavojingų migrantų gabenimo maršrutų alternatyva. Taigi laikantis visapusiško požiūrio buvo dirbama visose 2015 m. Europos migracijos darbotvarkės</w:t>
      </w:r>
      <w:r>
        <w:rPr>
          <w:rStyle w:val="FootnoteReference"/>
          <w:rFonts w:ascii="Times New Roman" w:hAnsi="Times New Roman"/>
          <w:noProof/>
          <w:color w:val="000000"/>
          <w:sz w:val="24"/>
        </w:rPr>
        <w:footnoteReference w:id="2"/>
      </w:r>
      <w:r>
        <w:rPr>
          <w:rFonts w:ascii="Times New Roman" w:hAnsi="Times New Roman"/>
          <w:noProof/>
          <w:color w:val="000000"/>
          <w:sz w:val="24"/>
        </w:rPr>
        <w:t xml:space="preserve"> srityse.</w:t>
      </w:r>
    </w:p>
    <w:p w:rsidR="006F1F20" w:rsidRDefault="006F1F20">
      <w:pPr>
        <w:jc w:val="both"/>
        <w:rPr>
          <w:rFonts w:ascii="Times New Roman" w:hAnsi="Times New Roman"/>
          <w:noProof/>
          <w:color w:val="000000"/>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86"/>
      </w:tblGrid>
      <w:tr w:rsidR="006F1F20">
        <w:tc>
          <w:tcPr>
            <w:tcW w:w="9286" w:type="dxa"/>
          </w:tcPr>
          <w:p w:rsidR="006F1F20" w:rsidRDefault="00007236">
            <w:pPr>
              <w:pBdr>
                <w:top w:val="single" w:sz="4" w:space="1" w:color="auto"/>
                <w:left w:val="single" w:sz="4" w:space="4" w:color="auto"/>
                <w:bottom w:val="single" w:sz="4" w:space="1" w:color="auto"/>
                <w:right w:val="single" w:sz="4" w:space="4" w:color="auto"/>
              </w:pBdr>
              <w:shd w:val="clear" w:color="auto" w:fill="1F497D" w:themeFill="text2"/>
              <w:jc w:val="center"/>
              <w:rPr>
                <w:rFonts w:ascii="Times New Roman" w:hAnsi="Times New Roman"/>
                <w:b/>
                <w:noProof/>
                <w:color w:val="FFFFFF" w:themeColor="background1"/>
                <w:sz w:val="24"/>
                <w:szCs w:val="24"/>
              </w:rPr>
            </w:pPr>
            <w:r>
              <w:rPr>
                <w:rFonts w:ascii="Times New Roman" w:hAnsi="Times New Roman"/>
                <w:b/>
                <w:noProof/>
                <w:color w:val="FFFFFF" w:themeColor="background1"/>
                <w:sz w:val="24"/>
              </w:rPr>
              <w:t>Svarbiausi rezultatai įgyvendinant Europos migracijos darbotvarkę</w:t>
            </w:r>
          </w:p>
          <w:p w:rsidR="006F1F20" w:rsidRDefault="00007236">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color w:val="000000"/>
                <w:sz w:val="24"/>
                <w:szCs w:val="24"/>
              </w:rPr>
            </w:pPr>
            <w:r>
              <w:rPr>
                <w:rFonts w:ascii="Times New Roman" w:hAnsi="Times New Roman"/>
                <w:noProof/>
                <w:color w:val="000000"/>
                <w:sz w:val="24"/>
              </w:rPr>
              <w:t>2018 m. buvo nustatyta apie 150 000 neteisėto atvykimo kertant ES išorės sieną atvejų; tai 25 proc. mažiau negu 2017 m. Šis skaičius mažiausias per pastaruosius penkerius metus ir daugiau kaip 90 proc. mažesnis negu 2015 m., per patį migracijos krizės įkar</w:t>
            </w:r>
            <w:r>
              <w:rPr>
                <w:rFonts w:ascii="Times New Roman" w:hAnsi="Times New Roman"/>
                <w:noProof/>
                <w:color w:val="000000"/>
                <w:sz w:val="24"/>
              </w:rPr>
              <w:t xml:space="preserve">štį. </w:t>
            </w:r>
          </w:p>
          <w:p w:rsidR="006F1F20" w:rsidRDefault="00007236">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color w:val="000000"/>
                <w:sz w:val="24"/>
                <w:szCs w:val="24"/>
              </w:rPr>
            </w:pPr>
            <w:r>
              <w:rPr>
                <w:rFonts w:ascii="Times New Roman" w:hAnsi="Times New Roman"/>
                <w:noProof/>
                <w:color w:val="000000"/>
                <w:sz w:val="24"/>
              </w:rPr>
              <w:t>Nuo 2015 m. ES veiksmais prisidėta išgelbstint beveik 730 000 gyvybių jūroje.</w:t>
            </w:r>
          </w:p>
          <w:p w:rsidR="006F1F20" w:rsidRDefault="00007236">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color w:val="000000"/>
                <w:sz w:val="24"/>
                <w:szCs w:val="24"/>
              </w:rPr>
            </w:pPr>
            <w:r>
              <w:rPr>
                <w:rFonts w:ascii="Times New Roman" w:hAnsi="Times New Roman"/>
                <w:noProof/>
                <w:color w:val="000000"/>
                <w:sz w:val="24"/>
              </w:rPr>
              <w:t>Milijonai prieglobsčio prašytojų, pabėgėlių ir perkeltųjų asmenų pasinaudojo ES skubiosios pagalbos Afrikai patikos fondo</w:t>
            </w:r>
            <w:r>
              <w:rPr>
                <w:rStyle w:val="FootnoteReference"/>
                <w:rFonts w:ascii="Times New Roman" w:hAnsi="Times New Roman"/>
                <w:noProof/>
                <w:color w:val="000000"/>
                <w:sz w:val="24"/>
              </w:rPr>
              <w:footnoteReference w:id="3"/>
            </w:r>
            <w:r>
              <w:rPr>
                <w:rFonts w:ascii="Times New Roman" w:hAnsi="Times New Roman"/>
                <w:noProof/>
                <w:color w:val="000000"/>
                <w:sz w:val="24"/>
              </w:rPr>
              <w:t xml:space="preserve"> finansuojamomis programomis: daugiau kaip 5,3 mln</w:t>
            </w:r>
            <w:r>
              <w:rPr>
                <w:rFonts w:ascii="Times New Roman" w:hAnsi="Times New Roman"/>
                <w:noProof/>
                <w:color w:val="000000"/>
                <w:sz w:val="24"/>
              </w:rPr>
              <w:t>. pažeidžiamų asmenų gavo bazinę paramą, beveik milijoną jų pasiekė komunikacijos kampanijos ir daugiau kaip 60 000 gavo reintegracijos pagalbą po grįžimo.</w:t>
            </w:r>
          </w:p>
          <w:p w:rsidR="006F1F20" w:rsidRDefault="00007236">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sz w:val="24"/>
                <w:szCs w:val="24"/>
              </w:rPr>
            </w:pPr>
            <w:r>
              <w:rPr>
                <w:rFonts w:ascii="Times New Roman" w:hAnsi="Times New Roman"/>
                <w:noProof/>
                <w:sz w:val="24"/>
              </w:rPr>
              <w:t>Patikos fondas Afrikai taip pat buvo vienas iš pagrindinių veikėjų, nuo 2017 m. pradžios užtikrinusi</w:t>
            </w:r>
            <w:r>
              <w:rPr>
                <w:rFonts w:ascii="Times New Roman" w:hAnsi="Times New Roman"/>
                <w:noProof/>
                <w:sz w:val="24"/>
              </w:rPr>
              <w:t xml:space="preserve">ų daugiau kaip 37 000 pažeidžiamų migrantų savanorišką humanitarinį grąžinimą iš Libijos į jų kilmės šalis. </w:t>
            </w:r>
          </w:p>
          <w:p w:rsidR="006F1F20" w:rsidRDefault="00007236">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color w:val="000000"/>
                <w:sz w:val="24"/>
                <w:szCs w:val="24"/>
              </w:rPr>
            </w:pPr>
            <w:r>
              <w:rPr>
                <w:rFonts w:ascii="Times New Roman" w:hAnsi="Times New Roman"/>
                <w:noProof/>
                <w:color w:val="000000"/>
                <w:sz w:val="24"/>
              </w:rPr>
              <w:t>Vykdyti tiksliniai veiksmai, kovojant su neteisėto migrantų gabenimo nusikaltėlių tinklais: vien 2018 m. Europos kovos su neteisėtu migrantų gabeni</w:t>
            </w:r>
            <w:r>
              <w:rPr>
                <w:rFonts w:ascii="Times New Roman" w:hAnsi="Times New Roman"/>
                <w:noProof/>
                <w:color w:val="000000"/>
                <w:sz w:val="24"/>
              </w:rPr>
              <w:t>mu centras suvaidino pagrindinį vaidmenį tiriant daugiau kaip šimtą prioritetinių neteisėto žmonių gabenimo atvejų. Jungtinės tyrimų grupės kovoja su neteisėtu migrantų gabenimu tokiose šalyse, kaip Nigeris.</w:t>
            </w:r>
          </w:p>
          <w:p w:rsidR="006F1F20" w:rsidRDefault="00007236">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color w:val="000000"/>
                <w:sz w:val="24"/>
                <w:szCs w:val="24"/>
              </w:rPr>
            </w:pPr>
            <w:r>
              <w:rPr>
                <w:rFonts w:ascii="Times New Roman" w:hAnsi="Times New Roman"/>
                <w:noProof/>
                <w:color w:val="000000"/>
                <w:sz w:val="24"/>
              </w:rPr>
              <w:t>Iš Italijos ir Graikijos perkelta 34 710 asmenų,</w:t>
            </w:r>
            <w:r>
              <w:rPr>
                <w:rFonts w:ascii="Times New Roman" w:hAnsi="Times New Roman"/>
                <w:noProof/>
                <w:color w:val="000000"/>
                <w:sz w:val="24"/>
              </w:rPr>
              <w:t xml:space="preserve"> kuriems reikalinga tarptautinė apsauga.</w:t>
            </w:r>
            <w:r>
              <w:rPr>
                <w:rFonts w:ascii="Times New Roman" w:hAnsi="Times New Roman"/>
                <w:noProof/>
                <w:color w:val="000000"/>
                <w:sz w:val="24"/>
                <w:highlight w:val="yellow"/>
              </w:rPr>
              <w:t xml:space="preserve"> </w:t>
            </w:r>
          </w:p>
          <w:p w:rsidR="006F1F20" w:rsidRDefault="00007236">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color w:val="000000"/>
                <w:sz w:val="24"/>
                <w:szCs w:val="24"/>
              </w:rPr>
            </w:pPr>
            <w:r>
              <w:rPr>
                <w:rFonts w:ascii="Times New Roman" w:hAnsi="Times New Roman"/>
                <w:noProof/>
                <w:color w:val="000000"/>
                <w:sz w:val="24"/>
              </w:rPr>
              <w:t>Nuo 2015 m. į ES perkelta daugiau kaip 50 000 asmenų, kuriems reikalinga tarptautinė apsauga.</w:t>
            </w:r>
          </w:p>
          <w:p w:rsidR="006F1F20" w:rsidRDefault="00007236">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sz w:val="24"/>
                <w:szCs w:val="24"/>
              </w:rPr>
            </w:pPr>
            <w:r>
              <w:rPr>
                <w:rFonts w:ascii="Times New Roman" w:hAnsi="Times New Roman"/>
                <w:noProof/>
                <w:color w:val="000000"/>
                <w:sz w:val="24"/>
              </w:rPr>
              <w:t>Pagal Prieglobsčio, migracijos ir integracijos fondą 2015–2017 m. suteikta daugiau kaip 140 mln. EUR parama integracijos</w:t>
            </w:r>
            <w:r>
              <w:rPr>
                <w:rFonts w:ascii="Times New Roman" w:hAnsi="Times New Roman"/>
                <w:noProof/>
                <w:color w:val="000000"/>
                <w:sz w:val="24"/>
              </w:rPr>
              <w:t xml:space="preserve"> ir teisėtos migracijos priemonėms</w:t>
            </w:r>
            <w:r>
              <w:rPr>
                <w:rStyle w:val="FootnoteReference"/>
                <w:rFonts w:ascii="Times New Roman" w:hAnsi="Times New Roman"/>
                <w:noProof/>
                <w:color w:val="000000"/>
                <w:sz w:val="24"/>
              </w:rPr>
              <w:footnoteReference w:id="4"/>
            </w:r>
            <w:r>
              <w:rPr>
                <w:rFonts w:ascii="Times New Roman" w:hAnsi="Times New Roman"/>
                <w:noProof/>
                <w:color w:val="000000"/>
                <w:sz w:val="24"/>
              </w:rPr>
              <w:t>.</w:t>
            </w:r>
          </w:p>
          <w:p w:rsidR="006F1F20" w:rsidRDefault="00007236">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sz w:val="24"/>
                <w:szCs w:val="24"/>
              </w:rPr>
            </w:pPr>
            <w:r>
              <w:rPr>
                <w:rFonts w:ascii="Times New Roman" w:hAnsi="Times New Roman"/>
                <w:noProof/>
                <w:color w:val="000000"/>
                <w:sz w:val="24"/>
              </w:rPr>
              <w:t xml:space="preserve">Šiuo metu su 23 kilmės ir tranzito šalimis sudaryti oficialūs readmisijos susitarimai ir praktiniai susitarimai. </w:t>
            </w:r>
          </w:p>
          <w:p w:rsidR="006F1F20" w:rsidRDefault="00007236">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noProof/>
              </w:rPr>
            </w:pPr>
            <w:r>
              <w:rPr>
                <w:rFonts w:ascii="Times New Roman" w:hAnsi="Times New Roman"/>
                <w:noProof/>
                <w:color w:val="000000"/>
                <w:sz w:val="24"/>
              </w:rPr>
              <w:t xml:space="preserve">Tuo pačiu metu daugiau kaip 80 proc. ES humanitarinės pagalbos 2018 m. buvo skirta priverstinai perkeltų </w:t>
            </w:r>
            <w:r>
              <w:rPr>
                <w:rFonts w:ascii="Times New Roman" w:hAnsi="Times New Roman"/>
                <w:noProof/>
                <w:color w:val="000000"/>
                <w:sz w:val="24"/>
              </w:rPr>
              <w:t>asmenų poreikiams</w:t>
            </w:r>
            <w:r>
              <w:rPr>
                <w:rStyle w:val="FootnoteReference"/>
                <w:rFonts w:ascii="Times New Roman" w:hAnsi="Times New Roman"/>
                <w:noProof/>
                <w:color w:val="000000"/>
                <w:sz w:val="24"/>
              </w:rPr>
              <w:footnoteReference w:id="5"/>
            </w:r>
            <w:r>
              <w:rPr>
                <w:rFonts w:ascii="Times New Roman" w:hAnsi="Times New Roman"/>
                <w:noProof/>
                <w:color w:val="000000"/>
                <w:sz w:val="24"/>
              </w:rPr>
              <w:t xml:space="preserve">. </w:t>
            </w:r>
          </w:p>
        </w:tc>
      </w:tr>
    </w:tbl>
    <w:p w:rsidR="006F1F20" w:rsidRDefault="00007236">
      <w:pPr>
        <w:tabs>
          <w:tab w:val="left" w:pos="1985"/>
        </w:tabs>
        <w:jc w:val="both"/>
        <w:rPr>
          <w:rFonts w:ascii="Times New Roman" w:hAnsi="Times New Roman"/>
          <w:noProof/>
          <w:color w:val="000000"/>
          <w:sz w:val="24"/>
          <w:szCs w:val="24"/>
        </w:rPr>
      </w:pPr>
      <w:r>
        <w:rPr>
          <w:rFonts w:ascii="Times New Roman" w:hAnsi="Times New Roman"/>
          <w:noProof/>
          <w:color w:val="000000"/>
          <w:sz w:val="24"/>
        </w:rPr>
        <w:lastRenderedPageBreak/>
        <w:t>Ši veikla turi būti tęsiama. Faktas, kad neteisėtai atvykusių asmenų skaičius sumažėjo, nesuteikia garantijų ateičiai, atsižvelgiant į tikėtiną tolesnį migracijos spaudimą. Neteisėtos migracijos pagrindinių priežasčių šalinimas neišvengiamai bus ilgalaikis</w:t>
      </w:r>
      <w:r>
        <w:rPr>
          <w:rFonts w:ascii="Times New Roman" w:hAnsi="Times New Roman"/>
          <w:noProof/>
          <w:color w:val="000000"/>
          <w:sz w:val="24"/>
        </w:rPr>
        <w:t xml:space="preserve"> projektas; pastaruoju metu išaugęs į vakarinę Viduržemio jūros regiono dalį neteisėtai atvykusių asmenų skaičius rodo, kad padėtis tebėra nestabili, o neteisėtai žmones gabenantys asmenys nuolat ieško naujų galimybių. Lieka neišspręstos pagrindinės proble</w:t>
      </w:r>
      <w:r>
        <w:rPr>
          <w:rFonts w:ascii="Times New Roman" w:hAnsi="Times New Roman"/>
          <w:noProof/>
          <w:color w:val="000000"/>
          <w:sz w:val="24"/>
        </w:rPr>
        <w:t>mos: reikia sukurti prieglobsčio sistemą, kuri atitiktų paskirtį, užtikrintų solidarumą ir sumažintų antrinį judėjimą; taikant ir valstybėse narėse priimtas, ir su trečiosiomis šalimis sutartas priemones reikia aktyviau vykdyti grąžinimą; reikia geresnio p</w:t>
      </w:r>
      <w:r>
        <w:rPr>
          <w:rFonts w:ascii="Times New Roman" w:hAnsi="Times New Roman"/>
          <w:noProof/>
          <w:color w:val="000000"/>
          <w:sz w:val="24"/>
        </w:rPr>
        <w:t>asirengimo prie išorės sienų; reikia kovoti su naujomis neteisėtai žmones gabenančių asmenų strategijomis ir toliau užtikrinti saugius, tvarkingus ir teisėtus kelius asmenims, kuriems reikalinga tarptautinė apsauga, ir teisėtiems migrantams. Migracijos val</w:t>
      </w:r>
      <w:r>
        <w:rPr>
          <w:rFonts w:ascii="Times New Roman" w:hAnsi="Times New Roman"/>
          <w:noProof/>
          <w:color w:val="000000"/>
          <w:sz w:val="24"/>
        </w:rPr>
        <w:t xml:space="preserve">dymui reikia tvarių, ilgalaikių ir vieningų ES pastangų, grindžiamų solidarumo ir teisingo dalijimosi atsakomybe principais. Labai svarbu išlaikyti tendenciją pereiti nuo </w:t>
      </w:r>
      <w:r>
        <w:rPr>
          <w:rFonts w:ascii="Times New Roman" w:hAnsi="Times New Roman"/>
          <w:i/>
          <w:noProof/>
          <w:color w:val="000000"/>
          <w:sz w:val="24"/>
        </w:rPr>
        <w:t>ad hoc</w:t>
      </w:r>
      <w:r>
        <w:rPr>
          <w:rFonts w:ascii="Times New Roman" w:hAnsi="Times New Roman"/>
          <w:noProof/>
          <w:color w:val="000000"/>
          <w:sz w:val="24"/>
        </w:rPr>
        <w:t xml:space="preserve"> sprendimų prie tvarių struktūrų ir veiksmingos, perspektyvios teisinės sistemo</w:t>
      </w:r>
      <w:r>
        <w:rPr>
          <w:rFonts w:ascii="Times New Roman" w:hAnsi="Times New Roman"/>
          <w:noProof/>
          <w:color w:val="000000"/>
          <w:sz w:val="24"/>
        </w:rPr>
        <w:t>s. Šiuos tikslus galima pasiekti toliau tęsiant ketverius metus trukusį bendrą darbą</w:t>
      </w:r>
      <w:r>
        <w:rPr>
          <w:rStyle w:val="FootnoteReference"/>
          <w:rFonts w:ascii="Times New Roman" w:hAnsi="Times New Roman"/>
          <w:noProof/>
          <w:color w:val="000000"/>
          <w:sz w:val="24"/>
        </w:rPr>
        <w:footnoteReference w:id="6"/>
      </w:r>
      <w:r>
        <w:rPr>
          <w:rFonts w:ascii="Times New Roman" w:hAnsi="Times New Roman"/>
          <w:noProof/>
          <w:color w:val="000000"/>
          <w:sz w:val="24"/>
        </w:rPr>
        <w:t>.</w:t>
      </w:r>
    </w:p>
    <w:p w:rsidR="006F1F20" w:rsidRDefault="006F1F20">
      <w:pPr>
        <w:jc w:val="both"/>
        <w:rPr>
          <w:rFonts w:ascii="Times New Roman" w:hAnsi="Times New Roman"/>
          <w:noProof/>
          <w:color w:val="000000"/>
          <w:sz w:val="24"/>
          <w:szCs w:val="24"/>
        </w:rPr>
      </w:pPr>
    </w:p>
    <w:p w:rsidR="006F1F20" w:rsidRDefault="00007236">
      <w:pPr>
        <w:pStyle w:val="ListParagraph"/>
        <w:ind w:left="0"/>
        <w:jc w:val="both"/>
        <w:rPr>
          <w:rFonts w:ascii="Times New Roman" w:hAnsi="Times New Roman"/>
          <w:noProof/>
          <w:color w:val="000000"/>
          <w:sz w:val="24"/>
          <w:szCs w:val="24"/>
        </w:rPr>
      </w:pPr>
      <w:r>
        <w:rPr>
          <w:rFonts w:ascii="Times New Roman" w:hAnsi="Times New Roman"/>
          <w:noProof/>
          <w:color w:val="000000"/>
          <w:sz w:val="24"/>
        </w:rPr>
        <w:t>Kai ES ir valstybės narės veikė bendromis jėgomis, suaktyvėjus jų bendradarbiavimui su pagrindinėmis šalimis partnerėmis, tokiomis kaip Turkija ar Nigeris, pavyko gerok</w:t>
      </w:r>
      <w:r>
        <w:rPr>
          <w:rFonts w:ascii="Times New Roman" w:hAnsi="Times New Roman"/>
          <w:noProof/>
          <w:color w:val="000000"/>
          <w:sz w:val="24"/>
        </w:rPr>
        <w:t>ai sumažinti neteisėtai atvykstančių asmenų skaičių. Bendri veiksmai pasiteisino kovojant su neteisėtu migrantų gabenimu, ieškant alternatyvių teisinių kelių ir sudarant šešis naujus susitarimus dėl grąžinimo su pagrindinėmis kilmės šalimis. Bendradarbiavi</w:t>
      </w:r>
      <w:r>
        <w:rPr>
          <w:rFonts w:ascii="Times New Roman" w:hAnsi="Times New Roman"/>
          <w:noProof/>
          <w:color w:val="000000"/>
          <w:sz w:val="24"/>
        </w:rPr>
        <w:t xml:space="preserve">mas su Afrika ir Afrikos Sąjunga pasiekė naują lygį. </w:t>
      </w:r>
    </w:p>
    <w:p w:rsidR="006F1F20" w:rsidRDefault="006F1F20">
      <w:pPr>
        <w:pStyle w:val="ListParagraph"/>
        <w:ind w:left="0"/>
        <w:jc w:val="both"/>
        <w:rPr>
          <w:rFonts w:ascii="Times New Roman" w:hAnsi="Times New Roman"/>
          <w:noProof/>
          <w:color w:val="000000"/>
          <w:sz w:val="24"/>
          <w:szCs w:val="24"/>
        </w:rPr>
      </w:pPr>
    </w:p>
    <w:p w:rsidR="006F1F20" w:rsidRDefault="00007236">
      <w:pPr>
        <w:pStyle w:val="ListParagraph"/>
        <w:ind w:left="0"/>
        <w:jc w:val="both"/>
        <w:rPr>
          <w:rFonts w:ascii="Times New Roman" w:hAnsi="Times New Roman"/>
          <w:noProof/>
          <w:color w:val="000000"/>
          <w:sz w:val="24"/>
          <w:szCs w:val="24"/>
        </w:rPr>
      </w:pPr>
      <w:r>
        <w:rPr>
          <w:rFonts w:ascii="Times New Roman" w:hAnsi="Times New Roman"/>
          <w:noProof/>
          <w:color w:val="000000"/>
          <w:sz w:val="24"/>
        </w:rPr>
        <w:t>Visos šios iniciatyvos jau duoda rezultatų, ir esama galimybių, kad jų bus dar daugiau. Labai svarbu toliau laikytis visapusiško požiūrio, nustatyto keturiuose Europos migracijos darbotvarkės ramsčiuos</w:t>
      </w:r>
      <w:r>
        <w:rPr>
          <w:rFonts w:ascii="Times New Roman" w:hAnsi="Times New Roman"/>
          <w:noProof/>
          <w:color w:val="000000"/>
          <w:sz w:val="24"/>
        </w:rPr>
        <w:t>e, ir sukurti patvarią sistemą.</w:t>
      </w:r>
    </w:p>
    <w:p w:rsidR="006F1F20" w:rsidRDefault="006F1F20">
      <w:pPr>
        <w:pStyle w:val="ListParagraph"/>
        <w:ind w:left="0"/>
        <w:jc w:val="both"/>
        <w:rPr>
          <w:rFonts w:ascii="Times New Roman" w:hAnsi="Times New Roman"/>
          <w:noProof/>
          <w:color w:val="000000"/>
          <w:sz w:val="24"/>
          <w:szCs w:val="24"/>
        </w:rPr>
      </w:pPr>
    </w:p>
    <w:p w:rsidR="006F1F20" w:rsidRDefault="006F1F20">
      <w:pPr>
        <w:pStyle w:val="ListParagraph"/>
        <w:ind w:left="0"/>
        <w:jc w:val="both"/>
        <w:rPr>
          <w:rFonts w:ascii="Times New Roman" w:hAnsi="Times New Roman"/>
          <w:noProof/>
          <w:color w:val="000000"/>
          <w:sz w:val="24"/>
          <w:szCs w:val="24"/>
        </w:rPr>
      </w:pPr>
    </w:p>
    <w:p w:rsidR="006F1F20" w:rsidRDefault="00007236">
      <w:pPr>
        <w:pStyle w:val="ListParagraph"/>
        <w:numPr>
          <w:ilvl w:val="0"/>
          <w:numId w:val="2"/>
        </w:numPr>
        <w:jc w:val="both"/>
        <w:rPr>
          <w:rFonts w:ascii="Times New Roman" w:hAnsi="Times New Roman"/>
          <w:b/>
          <w:noProof/>
          <w:sz w:val="24"/>
          <w:szCs w:val="24"/>
        </w:rPr>
      </w:pPr>
      <w:r>
        <w:rPr>
          <w:rFonts w:ascii="Times New Roman" w:hAnsi="Times New Roman"/>
          <w:b/>
          <w:noProof/>
          <w:sz w:val="24"/>
        </w:rPr>
        <w:t>DABARTINĖ PADĖTIS</w:t>
      </w:r>
    </w:p>
    <w:p w:rsidR="006F1F20" w:rsidRDefault="006F1F20">
      <w:pPr>
        <w:jc w:val="both"/>
        <w:rPr>
          <w:rFonts w:ascii="Times New Roman" w:hAnsi="Times New Roman"/>
          <w:i/>
          <w:noProof/>
          <w:sz w:val="24"/>
          <w:szCs w:val="24"/>
        </w:rPr>
      </w:pPr>
    </w:p>
    <w:p w:rsidR="006F1F20" w:rsidRDefault="00007236">
      <w:pPr>
        <w:keepNext/>
        <w:spacing w:after="120"/>
        <w:jc w:val="both"/>
        <w:rPr>
          <w:rFonts w:ascii="Times New Roman" w:hAnsi="Times New Roman"/>
          <w:i/>
          <w:noProof/>
          <w:sz w:val="24"/>
          <w:szCs w:val="24"/>
        </w:rPr>
      </w:pPr>
      <w:r>
        <w:rPr>
          <w:rFonts w:ascii="Times New Roman" w:hAnsi="Times New Roman"/>
          <w:i/>
          <w:noProof/>
          <w:sz w:val="24"/>
        </w:rPr>
        <w:t>Neteisėtai atvykstančių asmenų skaičius</w:t>
      </w:r>
    </w:p>
    <w:p w:rsidR="006F1F20" w:rsidRDefault="00007236">
      <w:pPr>
        <w:spacing w:after="120"/>
        <w:jc w:val="both"/>
        <w:rPr>
          <w:rFonts w:ascii="Times New Roman" w:hAnsi="Times New Roman"/>
          <w:noProof/>
          <w:sz w:val="24"/>
          <w:szCs w:val="24"/>
        </w:rPr>
      </w:pPr>
      <w:r>
        <w:rPr>
          <w:rFonts w:ascii="Times New Roman" w:hAnsi="Times New Roman"/>
          <w:noProof/>
          <w:sz w:val="24"/>
        </w:rPr>
        <w:t>Dabartinė padėtis rodo, kad palyginti su 2015 m., kai neteisėtai atvykusių asmenų skaičius buvo didžiausias</w:t>
      </w:r>
      <w:r>
        <w:rPr>
          <w:rStyle w:val="FootnoteReference"/>
          <w:rFonts w:ascii="Times New Roman" w:hAnsi="Times New Roman"/>
          <w:noProof/>
          <w:sz w:val="24"/>
        </w:rPr>
        <w:footnoteReference w:id="7"/>
      </w:r>
      <w:r>
        <w:rPr>
          <w:rFonts w:ascii="Times New Roman" w:hAnsi="Times New Roman"/>
          <w:noProof/>
          <w:sz w:val="24"/>
        </w:rPr>
        <w:t xml:space="preserve">, jų skaičius ir toliau smarkiai mažėja. Tačiau kai kurios tendencijos tęsėsi 2018 m. ir 2019 m. pradžioje, ir tai rodo, kad reikia vykdyti nuoseklius veiksmus bei reaguoti į kintančias aplinkybes. </w:t>
      </w:r>
    </w:p>
    <w:p w:rsidR="006F1F20" w:rsidRDefault="00007236">
      <w:pPr>
        <w:spacing w:after="200" w:line="276" w:lineRule="auto"/>
        <w:rPr>
          <w:rFonts w:ascii="Times New Roman" w:hAnsi="Times New Roman"/>
          <w:i/>
          <w:noProof/>
          <w:sz w:val="24"/>
          <w:szCs w:val="24"/>
        </w:rPr>
      </w:pPr>
      <w:r>
        <w:rPr>
          <w:noProof/>
        </w:rPr>
        <w:br w:type="page"/>
      </w:r>
    </w:p>
    <w:p w:rsidR="006F1F20" w:rsidRDefault="006F1F20">
      <w:pPr>
        <w:jc w:val="center"/>
        <w:rPr>
          <w:rFonts w:ascii="Times New Roman" w:hAnsi="Times New Roman"/>
          <w:i/>
          <w:noProof/>
          <w:sz w:val="24"/>
          <w:szCs w:val="24"/>
        </w:rPr>
      </w:pPr>
    </w:p>
    <w:p w:rsidR="006F1F20" w:rsidRDefault="00007236">
      <w:pPr>
        <w:spacing w:after="360"/>
        <w:jc w:val="center"/>
        <w:rPr>
          <w:rFonts w:ascii="Times New Roman" w:hAnsi="Times New Roman"/>
          <w:i/>
          <w:noProof/>
          <w:sz w:val="24"/>
          <w:szCs w:val="24"/>
        </w:rPr>
      </w:pPr>
      <w:r>
        <w:rPr>
          <w:rFonts w:ascii="Times New Roman" w:hAnsi="Times New Roman"/>
          <w:i/>
          <w:noProof/>
          <w:sz w:val="24"/>
        </w:rPr>
        <w:t>Neteisėto sienos kirtimo atvejai trijuose pagrindiniuo</w:t>
      </w:r>
      <w:r>
        <w:rPr>
          <w:rFonts w:ascii="Times New Roman" w:hAnsi="Times New Roman"/>
          <w:i/>
          <w:noProof/>
          <w:sz w:val="24"/>
        </w:rPr>
        <w:t>se maršrutuose</w:t>
      </w:r>
    </w:p>
    <w:p w:rsidR="006F1F20" w:rsidRDefault="00007236">
      <w:pPr>
        <w:jc w:val="both"/>
        <w:rPr>
          <w:rFonts w:ascii="Times New Roman" w:hAnsi="Times New Roman"/>
          <w:noProof/>
          <w:sz w:val="24"/>
          <w:szCs w:val="24"/>
        </w:rPr>
      </w:pPr>
      <w:r>
        <w:rPr>
          <w:noProof/>
          <w:lang w:val="en-GB" w:eastAsia="en-GB" w:bidi="ar-SA"/>
        </w:rPr>
        <w:drawing>
          <wp:inline distT="0" distB="0" distL="0" distR="0">
            <wp:extent cx="5759450" cy="31851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3185126"/>
                    </a:xfrm>
                    <a:prstGeom prst="rect">
                      <a:avLst/>
                    </a:prstGeom>
                    <a:noFill/>
                    <a:ln>
                      <a:noFill/>
                    </a:ln>
                  </pic:spPr>
                </pic:pic>
              </a:graphicData>
            </a:graphic>
          </wp:inline>
        </w:drawing>
      </w:r>
    </w:p>
    <w:p w:rsidR="006F1F20" w:rsidRDefault="006F1F20">
      <w:pPr>
        <w:spacing w:after="120"/>
        <w:jc w:val="both"/>
        <w:rPr>
          <w:rFonts w:ascii="Times New Roman" w:hAnsi="Times New Roman"/>
          <w:i/>
          <w:noProof/>
          <w:sz w:val="24"/>
          <w:szCs w:val="24"/>
        </w:rPr>
      </w:pPr>
    </w:p>
    <w:p w:rsidR="006F1F20" w:rsidRDefault="006F1F20">
      <w:pPr>
        <w:spacing w:after="120"/>
        <w:jc w:val="both"/>
        <w:rPr>
          <w:rFonts w:ascii="Times New Roman" w:hAnsi="Times New Roman"/>
          <w:noProof/>
          <w:sz w:val="24"/>
          <w:szCs w:val="24"/>
        </w:rPr>
      </w:pPr>
    </w:p>
    <w:p w:rsidR="006F1F20" w:rsidRDefault="00007236">
      <w:pPr>
        <w:pStyle w:val="ListParagraph"/>
        <w:numPr>
          <w:ilvl w:val="0"/>
          <w:numId w:val="5"/>
        </w:numPr>
        <w:spacing w:after="120"/>
        <w:ind w:left="426" w:hanging="284"/>
        <w:contextualSpacing w:val="0"/>
        <w:jc w:val="both"/>
        <w:rPr>
          <w:rFonts w:ascii="Times New Roman" w:hAnsi="Times New Roman"/>
          <w:i/>
          <w:noProof/>
          <w:color w:val="000000"/>
          <w:sz w:val="24"/>
          <w:szCs w:val="24"/>
        </w:rPr>
      </w:pPr>
      <w:r>
        <w:rPr>
          <w:rFonts w:ascii="Times New Roman" w:hAnsi="Times New Roman"/>
          <w:i/>
          <w:noProof/>
          <w:sz w:val="24"/>
        </w:rPr>
        <w:t>Vakarinės Viduržemio jūros regiono dalies ir Atlanto vandenyno maršrute</w:t>
      </w:r>
      <w:r>
        <w:rPr>
          <w:rFonts w:ascii="Times New Roman" w:hAnsi="Times New Roman"/>
          <w:noProof/>
          <w:sz w:val="24"/>
        </w:rPr>
        <w:t xml:space="preserve"> atvykstančių asmenų skaičius praėjusiais metais padidėjo ir išlieka didelis. Iš viso 2018 m. į Ispaniją atvykusių asmenų skaičius (beveik 65 000 žmonės) buvo 13 proc. didesnis negu 2017 m.; ši tendencija tęsėsi ir 2019 m</w:t>
      </w:r>
      <w:r>
        <w:rPr>
          <w:rStyle w:val="FootnoteReference"/>
          <w:rFonts w:ascii="Times New Roman" w:hAnsi="Times New Roman"/>
          <w:noProof/>
          <w:sz w:val="24"/>
        </w:rPr>
        <w:footnoteReference w:id="8"/>
      </w:r>
      <w:r>
        <w:rPr>
          <w:rFonts w:ascii="Times New Roman" w:hAnsi="Times New Roman"/>
          <w:noProof/>
          <w:sz w:val="24"/>
        </w:rPr>
        <w:t>. 2018 m. į Ispaniją atvyko daugia</w:t>
      </w:r>
      <w:r>
        <w:rPr>
          <w:rFonts w:ascii="Times New Roman" w:hAnsi="Times New Roman"/>
          <w:noProof/>
          <w:sz w:val="24"/>
        </w:rPr>
        <w:t>usiai marokiečių tautybės asmenų (penktadalis visų sieną kirtusių asmenų), kiek mažiau Vakarų Afrikos šalių – Gvinėjos, Malio, Dramblio Kaulo Kranto Respublikos, Gambijos – ir Alžyro gyventojų.</w:t>
      </w:r>
    </w:p>
    <w:p w:rsidR="006F1F20" w:rsidRDefault="00007236">
      <w:pPr>
        <w:pStyle w:val="ListParagraph"/>
        <w:numPr>
          <w:ilvl w:val="0"/>
          <w:numId w:val="5"/>
        </w:numPr>
        <w:spacing w:after="120"/>
        <w:ind w:left="426" w:hanging="284"/>
        <w:contextualSpacing w:val="0"/>
        <w:jc w:val="both"/>
        <w:rPr>
          <w:rFonts w:ascii="Times New Roman" w:hAnsi="Times New Roman"/>
          <w:noProof/>
          <w:sz w:val="24"/>
          <w:szCs w:val="24"/>
        </w:rPr>
      </w:pPr>
      <w:r>
        <w:rPr>
          <w:rFonts w:ascii="Times New Roman" w:hAnsi="Times New Roman"/>
          <w:i/>
          <w:noProof/>
          <w:sz w:val="24"/>
        </w:rPr>
        <w:t>Centrinėje Viduržemio jūros regiono dalyje</w:t>
      </w:r>
      <w:r>
        <w:rPr>
          <w:rFonts w:ascii="Times New Roman" w:hAnsi="Times New Roman"/>
          <w:noProof/>
          <w:sz w:val="24"/>
        </w:rPr>
        <w:t xml:space="preserve"> neteisėtai atvyksta</w:t>
      </w:r>
      <w:r>
        <w:rPr>
          <w:rFonts w:ascii="Times New Roman" w:hAnsi="Times New Roman"/>
          <w:noProof/>
          <w:sz w:val="24"/>
        </w:rPr>
        <w:t xml:space="preserve">nčių asmenų skaičius išlieka nedidelis. Bendrai imant, 2018 m. neteisėtai atvykusių į Italiją asmenų skaičius sumažėjo 80 proc. palyginus su 2017 m., ir ši tendencija tęsėsi 2019 m., pasiekdama laikotarpį iki krizės. Nors 2018 m. vis dar daugiau kaip pusė </w:t>
      </w:r>
      <w:r>
        <w:rPr>
          <w:rFonts w:ascii="Times New Roman" w:hAnsi="Times New Roman"/>
          <w:noProof/>
          <w:sz w:val="24"/>
        </w:rPr>
        <w:t>išvykstančių asmenų buvo iš Libijos, Libijos pakrančių apsaugos pajėgos ir toliau daug žmonių sulaiko ar išgelbsti jūroje – 2018 m. jų buvo apie 15 000, daugiausiai kilusių iš Sudano (14 proc.), Nigerio (12 proc.) ir Eritrėjos (12 proc.)</w:t>
      </w:r>
      <w:r>
        <w:rPr>
          <w:rStyle w:val="FootnoteReference"/>
          <w:rFonts w:ascii="Times New Roman" w:hAnsi="Times New Roman"/>
          <w:noProof/>
          <w:sz w:val="24"/>
        </w:rPr>
        <w:footnoteReference w:id="9"/>
      </w:r>
      <w:r>
        <w:rPr>
          <w:rFonts w:ascii="Times New Roman" w:hAnsi="Times New Roman"/>
          <w:noProof/>
          <w:sz w:val="24"/>
        </w:rPr>
        <w:t>. Vis daugėjo į It</w:t>
      </w:r>
      <w:r>
        <w:rPr>
          <w:rFonts w:ascii="Times New Roman" w:hAnsi="Times New Roman"/>
          <w:noProof/>
          <w:sz w:val="24"/>
        </w:rPr>
        <w:t xml:space="preserve">aliją iš Tuniso atvykstančių asmenų (daugiausiai tunisiečių), o 2018 m. antroje pusėje padaugėjo atvykstančiųjų į Maltą. </w:t>
      </w:r>
    </w:p>
    <w:p w:rsidR="006F1F20" w:rsidRDefault="00007236">
      <w:pPr>
        <w:pStyle w:val="ListParagraph"/>
        <w:numPr>
          <w:ilvl w:val="0"/>
          <w:numId w:val="5"/>
        </w:numPr>
        <w:spacing w:after="240"/>
        <w:ind w:left="419" w:hanging="357"/>
        <w:contextualSpacing w:val="0"/>
        <w:jc w:val="both"/>
        <w:rPr>
          <w:rFonts w:ascii="Times New Roman" w:hAnsi="Times New Roman"/>
          <w:noProof/>
          <w:sz w:val="24"/>
          <w:szCs w:val="24"/>
        </w:rPr>
      </w:pPr>
      <w:r>
        <w:rPr>
          <w:rFonts w:ascii="Times New Roman" w:hAnsi="Times New Roman"/>
          <w:i/>
          <w:noProof/>
          <w:sz w:val="24"/>
        </w:rPr>
        <w:t>Rytinėje Viduržemio jūros regiono dalyje</w:t>
      </w:r>
      <w:r>
        <w:rPr>
          <w:rFonts w:ascii="Times New Roman" w:hAnsi="Times New Roman"/>
          <w:noProof/>
          <w:sz w:val="24"/>
        </w:rPr>
        <w:t xml:space="preserve"> atvykstančiųjų daugėjo visus 2018 m., ir 2019 m. į Graikiją atvyksta daugiau negu 30 proc. da</w:t>
      </w:r>
      <w:r>
        <w:rPr>
          <w:rFonts w:ascii="Times New Roman" w:hAnsi="Times New Roman"/>
          <w:noProof/>
          <w:sz w:val="24"/>
        </w:rPr>
        <w:t>ugiau asmenų negu prieš metus. Dėl šios tendencijos Egėjo jūros salos, taip pat Graikijos ir Turkijos sausumos pasienis juto nuolatinį spaudimą, kadangi į Turkiją grąžinama gerokai per mažai asmenų, kad būtų galima sumažinti šį spaudimą ir kovoti su neteis</w:t>
      </w:r>
      <w:r>
        <w:rPr>
          <w:rFonts w:ascii="Times New Roman" w:hAnsi="Times New Roman"/>
          <w:noProof/>
          <w:sz w:val="24"/>
        </w:rPr>
        <w:t>ėto žmonių gabenimo verslo modeliu</w:t>
      </w:r>
      <w:r>
        <w:rPr>
          <w:rStyle w:val="FootnoteReference"/>
          <w:rFonts w:ascii="Times New Roman" w:hAnsi="Times New Roman"/>
          <w:noProof/>
          <w:sz w:val="24"/>
        </w:rPr>
        <w:footnoteReference w:id="10"/>
      </w:r>
      <w:r>
        <w:rPr>
          <w:rFonts w:ascii="Times New Roman" w:hAnsi="Times New Roman"/>
          <w:noProof/>
          <w:sz w:val="24"/>
        </w:rPr>
        <w:t xml:space="preserve">. Iki šiol 2018 m. ir 2019 m. daugiausiai į salas atvyko afganų tautybės asmenų, o Turkijos </w:t>
      </w:r>
      <w:r>
        <w:rPr>
          <w:rFonts w:ascii="Times New Roman" w:hAnsi="Times New Roman"/>
          <w:noProof/>
          <w:sz w:val="24"/>
        </w:rPr>
        <w:lastRenderedPageBreak/>
        <w:t>piliečių daugiausiai atvyko į ES per sausumos sieną. Be to, padaugėjo asmenų, atvykstančių į Kiprą tiek jūra, tiek kertant sausum</w:t>
      </w:r>
      <w:r>
        <w:rPr>
          <w:rFonts w:ascii="Times New Roman" w:hAnsi="Times New Roman"/>
          <w:noProof/>
          <w:sz w:val="24"/>
        </w:rPr>
        <w:t>os sieną į vyriausybės kontroliuojamas Kipro sritis.</w:t>
      </w:r>
    </w:p>
    <w:p w:rsidR="006F1F20" w:rsidRDefault="00007236">
      <w:pPr>
        <w:jc w:val="both"/>
        <w:rPr>
          <w:rFonts w:ascii="Times New Roman" w:hAnsi="Times New Roman"/>
          <w:noProof/>
          <w:sz w:val="24"/>
          <w:szCs w:val="24"/>
        </w:rPr>
      </w:pPr>
      <w:r>
        <w:rPr>
          <w:rFonts w:ascii="Times New Roman" w:hAnsi="Times New Roman"/>
          <w:noProof/>
          <w:sz w:val="24"/>
        </w:rPr>
        <w:t xml:space="preserve">2018 m. taip pat labai išplito neteisėtas judėjimas </w:t>
      </w:r>
      <w:r>
        <w:rPr>
          <w:rFonts w:ascii="Times New Roman" w:hAnsi="Times New Roman"/>
          <w:i/>
          <w:noProof/>
          <w:sz w:val="24"/>
        </w:rPr>
        <w:t>Vakarų Balkanuose</w:t>
      </w:r>
      <w:r>
        <w:rPr>
          <w:rFonts w:ascii="Times New Roman" w:hAnsi="Times New Roman"/>
          <w:noProof/>
          <w:sz w:val="24"/>
        </w:rPr>
        <w:t xml:space="preserve">, nors metų pabaigoje, prasidėjus žiemai, skaičiai sumažėjo. 2018 m. neteisėtai atvykusių asmenų buvo keturis kartus daugiau negu </w:t>
      </w:r>
      <w:r>
        <w:rPr>
          <w:rFonts w:ascii="Times New Roman" w:hAnsi="Times New Roman"/>
          <w:noProof/>
          <w:sz w:val="24"/>
        </w:rPr>
        <w:t>2017 m. Pagrindinis regiono maršrutas tęsiasi iš Serbijos į Bosniją ir Hercegoviną. Bosnijoje ir Hercegovinoje 2018 m. užregistruota apie 24 000 neteisėtai atvykusių asmenų, ir metų pabaigoje šalyje buvo apie 5 000 migrantų. Tačiau atvykimo šiuo maršrutu a</w:t>
      </w:r>
      <w:r>
        <w:rPr>
          <w:rFonts w:ascii="Times New Roman" w:hAnsi="Times New Roman"/>
          <w:noProof/>
          <w:sz w:val="24"/>
        </w:rPr>
        <w:t>tvejų pradėjo mažėti, 2018 m. spalio 17 d. Serbijai panaikinus sprendimą Irano piliečiams taikyti bevizį režimą. Šiuo metu dėl Serbijos taikomos bevizio režimo politikos stebimas atvykstančių Indijos piliečių pagausėjimas.</w:t>
      </w:r>
    </w:p>
    <w:p w:rsidR="006F1F20" w:rsidRDefault="006F1F20">
      <w:pPr>
        <w:jc w:val="both"/>
        <w:rPr>
          <w:rFonts w:ascii="Times New Roman" w:hAnsi="Times New Roman"/>
          <w:noProof/>
          <w:sz w:val="24"/>
          <w:szCs w:val="24"/>
        </w:rPr>
      </w:pPr>
    </w:p>
    <w:p w:rsidR="006F1F20" w:rsidRDefault="00007236">
      <w:pPr>
        <w:jc w:val="both"/>
        <w:rPr>
          <w:rFonts w:ascii="Times New Roman" w:hAnsi="Times New Roman"/>
          <w:noProof/>
          <w:sz w:val="24"/>
          <w:szCs w:val="24"/>
        </w:rPr>
      </w:pPr>
      <w:r>
        <w:rPr>
          <w:rFonts w:ascii="Times New Roman" w:hAnsi="Times New Roman"/>
          <w:noProof/>
          <w:sz w:val="24"/>
        </w:rPr>
        <w:t xml:space="preserve">Nors mirčių skaičius Viduržemio </w:t>
      </w:r>
      <w:r>
        <w:rPr>
          <w:rFonts w:ascii="Times New Roman" w:hAnsi="Times New Roman"/>
          <w:noProof/>
          <w:sz w:val="24"/>
        </w:rPr>
        <w:t>jūroje nuo 2016 m. dėl ES, valstybių narių ir kitų partnerių pastangų toliau mažėjo, dėl neteisėtai žmones gabenančių asmenų verslo žmonės ir toliau žūsta jūroje. 2018 m. žuvo beveik 2 300 žmonių, palyginus su daugiau kaip 3 100 žmonių 2017 m., o 2019 m. i</w:t>
      </w:r>
      <w:r>
        <w:rPr>
          <w:rFonts w:ascii="Times New Roman" w:hAnsi="Times New Roman"/>
          <w:noProof/>
          <w:sz w:val="24"/>
        </w:rPr>
        <w:t>ki šiol jau žuvo daugiau kaip 220 žmonių</w:t>
      </w:r>
      <w:r>
        <w:rPr>
          <w:rStyle w:val="FootnoteReference"/>
          <w:rFonts w:ascii="Times New Roman" w:hAnsi="Times New Roman"/>
          <w:noProof/>
          <w:sz w:val="24"/>
        </w:rPr>
        <w:footnoteReference w:id="11"/>
      </w:r>
      <w:r>
        <w:rPr>
          <w:rFonts w:ascii="Times New Roman" w:hAnsi="Times New Roman"/>
          <w:noProof/>
          <w:sz w:val="24"/>
        </w:rPr>
        <w:t>.</w:t>
      </w:r>
    </w:p>
    <w:p w:rsidR="006F1F20" w:rsidRDefault="006F1F20">
      <w:pPr>
        <w:jc w:val="both"/>
        <w:rPr>
          <w:rFonts w:ascii="Times New Roman" w:hAnsi="Times New Roman"/>
          <w:b/>
          <w:i/>
          <w:noProof/>
          <w:sz w:val="24"/>
          <w:szCs w:val="24"/>
        </w:rPr>
      </w:pPr>
    </w:p>
    <w:p w:rsidR="006F1F20" w:rsidRDefault="00007236">
      <w:pPr>
        <w:keepNext/>
        <w:spacing w:after="120"/>
        <w:jc w:val="both"/>
        <w:rPr>
          <w:rFonts w:ascii="Times New Roman" w:hAnsi="Times New Roman"/>
          <w:i/>
          <w:noProof/>
          <w:sz w:val="24"/>
          <w:szCs w:val="24"/>
        </w:rPr>
      </w:pPr>
      <w:r>
        <w:rPr>
          <w:rFonts w:ascii="Times New Roman" w:hAnsi="Times New Roman"/>
          <w:i/>
          <w:noProof/>
          <w:sz w:val="24"/>
        </w:rPr>
        <w:t>Prieglobstis</w:t>
      </w:r>
    </w:p>
    <w:p w:rsidR="006F1F20" w:rsidRDefault="00007236">
      <w:pPr>
        <w:jc w:val="both"/>
        <w:rPr>
          <w:rFonts w:ascii="Times New Roman" w:hAnsi="Times New Roman"/>
          <w:noProof/>
          <w:sz w:val="24"/>
          <w:szCs w:val="24"/>
        </w:rPr>
      </w:pPr>
      <w:r>
        <w:rPr>
          <w:rFonts w:ascii="Times New Roman" w:hAnsi="Times New Roman"/>
          <w:noProof/>
          <w:sz w:val="24"/>
        </w:rPr>
        <w:t>2018 m. ES ir Šengeno asocijuotosiose šalyse pateikta apie 634 700 tarptautinės apsaugos prašymų. Tai 10 proc. mažiau negu 2017 m., ir tai reiškia, kad prašymų skaičius vėl panašus į buvusį 2014 m.</w:t>
      </w:r>
      <w:r>
        <w:rPr>
          <w:rStyle w:val="FootnoteReference"/>
          <w:rFonts w:ascii="Times New Roman" w:hAnsi="Times New Roman"/>
          <w:noProof/>
          <w:sz w:val="24"/>
        </w:rPr>
        <w:footnoteReference w:id="12"/>
      </w:r>
      <w:r>
        <w:rPr>
          <w:rFonts w:ascii="Times New Roman" w:hAnsi="Times New Roman"/>
          <w:noProof/>
          <w:sz w:val="24"/>
        </w:rPr>
        <w:t xml:space="preserve"> </w:t>
      </w:r>
      <w:r>
        <w:rPr>
          <w:rFonts w:ascii="Times New Roman" w:hAnsi="Times New Roman"/>
          <w:noProof/>
          <w:sz w:val="24"/>
        </w:rPr>
        <w:t>Pagrindinės priimančiosios šalys 2018 m. buvo Vokietija, Prancūzija, Graikija, Italija ir Ispanija (72 proc. visų prašymų ES ir Šengeno asocijuotosiose šalyse)</w:t>
      </w:r>
      <w:r>
        <w:rPr>
          <w:rStyle w:val="FootnoteReference"/>
          <w:rFonts w:ascii="Times New Roman" w:hAnsi="Times New Roman"/>
          <w:noProof/>
          <w:sz w:val="24"/>
        </w:rPr>
        <w:footnoteReference w:id="13"/>
      </w:r>
      <w:r>
        <w:rPr>
          <w:noProof/>
        </w:rPr>
        <w:t>.</w:t>
      </w:r>
      <w:r>
        <w:rPr>
          <w:rFonts w:ascii="Times New Roman" w:hAnsi="Times New Roman"/>
          <w:noProof/>
          <w:sz w:val="24"/>
        </w:rPr>
        <w:t xml:space="preserve"> Kaip ir 2017 m., pagrindinės kilmės šalys buvo Sirija, Afganistanas ir Irakas. Be to, gerokai </w:t>
      </w:r>
      <w:r>
        <w:rPr>
          <w:rFonts w:ascii="Times New Roman" w:hAnsi="Times New Roman"/>
          <w:noProof/>
          <w:sz w:val="24"/>
        </w:rPr>
        <w:t xml:space="preserve">padaugėjo prašymų, pateiktų migrantų iš šalių, kurioms netaikomas Šengeno vizos reikalavimas, visų pirma Venesuelos, Gruzijos ir Kolumbijos. </w:t>
      </w:r>
    </w:p>
    <w:p w:rsidR="006F1F20" w:rsidRDefault="006F1F20">
      <w:pPr>
        <w:jc w:val="both"/>
        <w:rPr>
          <w:rFonts w:ascii="Times New Roman" w:hAnsi="Times New Roman"/>
          <w:i/>
          <w:noProof/>
          <w:sz w:val="24"/>
          <w:szCs w:val="24"/>
        </w:rPr>
      </w:pPr>
    </w:p>
    <w:p w:rsidR="006F1F20" w:rsidRDefault="00007236">
      <w:pPr>
        <w:jc w:val="both"/>
        <w:rPr>
          <w:rFonts w:ascii="Times New Roman" w:eastAsia="Calibri" w:hAnsi="Times New Roman"/>
          <w:noProof/>
          <w:sz w:val="24"/>
        </w:rPr>
      </w:pPr>
      <w:r>
        <w:rPr>
          <w:rFonts w:ascii="Times New Roman" w:hAnsi="Times New Roman"/>
          <w:noProof/>
          <w:sz w:val="24"/>
        </w:rPr>
        <w:t>2018 m. lyginant asmenų, atvykusių į teritoriją iš kitos valstybės narės, pirštų atspaudus su EURODAC bazėje saug</w:t>
      </w:r>
      <w:r>
        <w:rPr>
          <w:rFonts w:ascii="Times New Roman" w:hAnsi="Times New Roman"/>
          <w:noProof/>
          <w:sz w:val="24"/>
        </w:rPr>
        <w:t>omais pirštų atspaudais užfiksuota daugiau kaip 400 000 sutapimų</w:t>
      </w:r>
      <w:r>
        <w:rPr>
          <w:rStyle w:val="FootnoteReference"/>
          <w:rFonts w:ascii="Times New Roman" w:hAnsi="Times New Roman"/>
          <w:noProof/>
          <w:sz w:val="24"/>
        </w:rPr>
        <w:footnoteReference w:id="14"/>
      </w:r>
      <w:r>
        <w:rPr>
          <w:noProof/>
        </w:rPr>
        <w:t>.</w:t>
      </w:r>
      <w:r>
        <w:rPr>
          <w:rFonts w:ascii="Times New Roman" w:hAnsi="Times New Roman"/>
          <w:noProof/>
          <w:sz w:val="24"/>
        </w:rPr>
        <w:t xml:space="preserve"> Prancūzija ir Vokietija buvo dvi valstybės narės, kuriose šių sutapimų buvo daugiausia (tai rodo, kad jos yra pagrindinės antrinio judėjimo tikslo šalys), o Italija ir Graikija buvo dvi val</w:t>
      </w:r>
      <w:r>
        <w:rPr>
          <w:rFonts w:ascii="Times New Roman" w:hAnsi="Times New Roman"/>
          <w:noProof/>
          <w:sz w:val="24"/>
        </w:rPr>
        <w:t>stybės narės, kuriose daugiausia esamų įrašų (tai rodo, kad jos yra pagrindinės pirmojo atvykimo šalys)</w:t>
      </w:r>
      <w:r>
        <w:rPr>
          <w:rStyle w:val="FootnoteReference"/>
          <w:rFonts w:ascii="Times New Roman" w:hAnsi="Times New Roman"/>
          <w:noProof/>
          <w:sz w:val="24"/>
        </w:rPr>
        <w:footnoteReference w:id="15"/>
      </w:r>
      <w:r>
        <w:rPr>
          <w:noProof/>
        </w:rPr>
        <w:t>.</w:t>
      </w:r>
      <w:r>
        <w:rPr>
          <w:rFonts w:ascii="Times New Roman" w:hAnsi="Times New Roman"/>
          <w:noProof/>
          <w:sz w:val="24"/>
        </w:rPr>
        <w:t> </w:t>
      </w:r>
    </w:p>
    <w:p w:rsidR="006F1F20" w:rsidRDefault="006F1F20">
      <w:pPr>
        <w:jc w:val="both"/>
        <w:rPr>
          <w:rFonts w:ascii="Times New Roman" w:eastAsia="Calibri" w:hAnsi="Times New Roman"/>
          <w:noProof/>
          <w:color w:val="1F497D" w:themeColor="text2"/>
          <w:sz w:val="24"/>
        </w:rPr>
      </w:pPr>
    </w:p>
    <w:p w:rsidR="006F1F20" w:rsidRDefault="00007236">
      <w:pPr>
        <w:spacing w:after="200" w:line="276" w:lineRule="auto"/>
        <w:rPr>
          <w:rFonts w:ascii="Times New Roman" w:hAnsi="Times New Roman"/>
          <w:noProof/>
          <w:color w:val="1F497D" w:themeColor="text2"/>
          <w:sz w:val="24"/>
          <w:szCs w:val="24"/>
        </w:rPr>
      </w:pPr>
      <w:r>
        <w:rPr>
          <w:noProof/>
        </w:rPr>
        <w:br w:type="page"/>
      </w:r>
    </w:p>
    <w:p w:rsidR="006F1F20" w:rsidRDefault="00007236">
      <w:pPr>
        <w:pStyle w:val="ListParagraph"/>
        <w:numPr>
          <w:ilvl w:val="0"/>
          <w:numId w:val="2"/>
        </w:numPr>
        <w:rPr>
          <w:rFonts w:ascii="Times New Roman" w:hAnsi="Times New Roman"/>
          <w:b/>
          <w:noProof/>
          <w:sz w:val="24"/>
          <w:szCs w:val="24"/>
        </w:rPr>
      </w:pPr>
      <w:r>
        <w:rPr>
          <w:rFonts w:ascii="Times New Roman" w:hAnsi="Times New Roman"/>
          <w:b/>
          <w:noProof/>
          <w:sz w:val="24"/>
        </w:rPr>
        <w:lastRenderedPageBreak/>
        <w:t>NEATIDĖLIOTINI VEIKSMAI</w:t>
      </w:r>
    </w:p>
    <w:p w:rsidR="006F1F20" w:rsidRDefault="006F1F20">
      <w:pPr>
        <w:pStyle w:val="ListParagraph"/>
        <w:ind w:left="0"/>
        <w:jc w:val="both"/>
        <w:rPr>
          <w:rFonts w:ascii="Times New Roman" w:hAnsi="Times New Roman"/>
          <w:b/>
          <w:i/>
          <w:noProof/>
          <w:sz w:val="24"/>
          <w:szCs w:val="24"/>
        </w:rPr>
      </w:pPr>
    </w:p>
    <w:p w:rsidR="006F1F20" w:rsidRDefault="00007236">
      <w:pPr>
        <w:pStyle w:val="ListParagraph"/>
        <w:keepNext/>
        <w:spacing w:after="120"/>
        <w:ind w:left="0"/>
        <w:contextualSpacing w:val="0"/>
        <w:jc w:val="both"/>
        <w:rPr>
          <w:rFonts w:ascii="Times New Roman" w:hAnsi="Times New Roman"/>
          <w:i/>
          <w:noProof/>
          <w:sz w:val="24"/>
          <w:szCs w:val="24"/>
        </w:rPr>
      </w:pPr>
      <w:r>
        <w:rPr>
          <w:rFonts w:ascii="Times New Roman" w:hAnsi="Times New Roman"/>
          <w:i/>
          <w:noProof/>
          <w:sz w:val="24"/>
        </w:rPr>
        <w:t>Vakarinės Viduržemio jūros regiono dalies</w:t>
      </w:r>
      <w:r>
        <w:rPr>
          <w:noProof/>
        </w:rPr>
        <w:t xml:space="preserve"> </w:t>
      </w:r>
      <w:r>
        <w:rPr>
          <w:rFonts w:ascii="Times New Roman" w:hAnsi="Times New Roman"/>
          <w:i/>
          <w:noProof/>
          <w:sz w:val="24"/>
        </w:rPr>
        <w:t>maršrutas. Bendradarbiavimas su Maroku</w:t>
      </w:r>
    </w:p>
    <w:p w:rsidR="006F1F20" w:rsidRDefault="00007236">
      <w:pPr>
        <w:pStyle w:val="ListParagraph"/>
        <w:ind w:left="0"/>
        <w:jc w:val="both"/>
        <w:rPr>
          <w:rFonts w:ascii="Times New Roman" w:hAnsi="Times New Roman"/>
          <w:noProof/>
          <w:color w:val="000000"/>
          <w:sz w:val="24"/>
          <w:szCs w:val="24"/>
        </w:rPr>
      </w:pPr>
      <w:r>
        <w:rPr>
          <w:rFonts w:ascii="Times New Roman" w:hAnsi="Times New Roman"/>
          <w:noProof/>
          <w:color w:val="000000"/>
          <w:sz w:val="24"/>
        </w:rPr>
        <w:t xml:space="preserve">Kadangi Ispanija šiuo metu yra </w:t>
      </w:r>
      <w:r>
        <w:rPr>
          <w:rFonts w:ascii="Times New Roman" w:hAnsi="Times New Roman"/>
          <w:noProof/>
          <w:color w:val="000000"/>
          <w:sz w:val="24"/>
        </w:rPr>
        <w:t>pagrindinis neteisėto sienos kirtimo punktas, ES svarbiausiu prioritetu turi tapti kovos su migracija vakarinėje Viduržemio jūros regiono dalyje priemonės. ES jau anksčiau pradėjo dėti glaudžios partnerystės su Maroku pamatus. 2018 m. pabaigoje ji patvirti</w:t>
      </w:r>
      <w:r>
        <w:rPr>
          <w:rFonts w:ascii="Times New Roman" w:hAnsi="Times New Roman"/>
          <w:noProof/>
          <w:color w:val="000000"/>
          <w:sz w:val="24"/>
        </w:rPr>
        <w:t>no skirianti 140 mln. EUR sienų valdymui ir biudžeto paramai remti</w:t>
      </w:r>
      <w:r>
        <w:rPr>
          <w:rStyle w:val="FootnoteReference"/>
          <w:rFonts w:ascii="Times New Roman" w:hAnsi="Times New Roman"/>
          <w:noProof/>
          <w:color w:val="000000"/>
          <w:sz w:val="24"/>
        </w:rPr>
        <w:footnoteReference w:id="16"/>
      </w:r>
      <w:r>
        <w:rPr>
          <w:noProof/>
        </w:rPr>
        <w:t>.</w:t>
      </w:r>
      <w:r>
        <w:rPr>
          <w:rFonts w:ascii="Times New Roman" w:hAnsi="Times New Roman"/>
          <w:noProof/>
          <w:color w:val="000000"/>
          <w:sz w:val="24"/>
        </w:rPr>
        <w:t xml:space="preserve"> Marokas jau seniau pradėjo stiprinti savo sienų kontrolę ir užkirto kelią dideliam išvykimų skaičiui</w:t>
      </w:r>
      <w:r>
        <w:rPr>
          <w:rStyle w:val="FootnoteReference"/>
          <w:rFonts w:ascii="Times New Roman" w:hAnsi="Times New Roman"/>
          <w:noProof/>
          <w:color w:val="000000"/>
          <w:sz w:val="24"/>
        </w:rPr>
        <w:footnoteReference w:id="17"/>
      </w:r>
      <w:r>
        <w:rPr>
          <w:noProof/>
        </w:rPr>
        <w:t>.</w:t>
      </w:r>
      <w:r>
        <w:rPr>
          <w:rFonts w:ascii="Times New Roman" w:hAnsi="Times New Roman"/>
          <w:noProof/>
          <w:color w:val="000000"/>
          <w:sz w:val="24"/>
        </w:rPr>
        <w:t xml:space="preserve"> Šiomis ES priemonėmis procesas bus remiamas. Atlikti pirmieji mokėjimai ir paskelbti</w:t>
      </w:r>
      <w:r>
        <w:rPr>
          <w:rFonts w:ascii="Times New Roman" w:hAnsi="Times New Roman"/>
          <w:noProof/>
          <w:color w:val="000000"/>
          <w:sz w:val="24"/>
        </w:rPr>
        <w:t xml:space="preserve"> pagrindinės įrangos viešųjų pirkimų konkursai: balandžio mėn. bus pasirašytos paskutinės sutartys pagal šį dokumentų rinkinį ir turės būti tęsiamas įgyvendinimas vietoje. Taip bus papildyta 36 mln. EUR skubioji pagalba Ispanijos pietinėms sienoms, dėl kur</w:t>
      </w:r>
      <w:r>
        <w:rPr>
          <w:rFonts w:ascii="Times New Roman" w:hAnsi="Times New Roman"/>
          <w:noProof/>
          <w:color w:val="000000"/>
          <w:sz w:val="24"/>
        </w:rPr>
        <w:t xml:space="preserve">ios susitarta 2018 m. ES taip pat teikia paramą Ispanijai pagal operaciją „Indalo“. Komisija yra pasirengusi suteikti Ispanijai visą finansinę ir techninę pagalbą, kurios jai prireiks atvykimams valdyti.  </w:t>
      </w:r>
    </w:p>
    <w:p w:rsidR="006F1F20" w:rsidRDefault="006F1F20">
      <w:pPr>
        <w:pStyle w:val="ListParagraph"/>
        <w:ind w:left="0"/>
        <w:jc w:val="both"/>
        <w:rPr>
          <w:rFonts w:ascii="Times New Roman" w:hAnsi="Times New Roman"/>
          <w:noProof/>
          <w:color w:val="000000"/>
          <w:sz w:val="24"/>
          <w:szCs w:val="24"/>
        </w:rPr>
      </w:pPr>
    </w:p>
    <w:p w:rsidR="006F1F20" w:rsidRDefault="00007236">
      <w:pPr>
        <w:pStyle w:val="ListParagraph"/>
        <w:ind w:left="0"/>
        <w:jc w:val="both"/>
        <w:rPr>
          <w:rFonts w:ascii="Times New Roman" w:hAnsi="Times New Roman"/>
          <w:noProof/>
          <w:color w:val="000000"/>
          <w:sz w:val="24"/>
          <w:szCs w:val="24"/>
        </w:rPr>
      </w:pPr>
      <w:r>
        <w:rPr>
          <w:rFonts w:ascii="Times New Roman" w:hAnsi="Times New Roman"/>
          <w:noProof/>
          <w:color w:val="000000"/>
          <w:sz w:val="24"/>
        </w:rPr>
        <w:t>Bendresniu požiūriu, ES siekia toliau plėtoti san</w:t>
      </w:r>
      <w:r>
        <w:rPr>
          <w:rFonts w:ascii="Times New Roman" w:hAnsi="Times New Roman"/>
          <w:noProof/>
          <w:color w:val="000000"/>
          <w:sz w:val="24"/>
        </w:rPr>
        <w:t xml:space="preserve">tykius su Maroku, kurdama glaudesnę, gilesnę ir platesnio užmojo partnerystę. Svarbus vaidmuo joje skiriamas judumui ir migracijai, taikant įvairias priemones – finansinę paramą, glaudesnius ekspertų ryšius ir operatyvinį bendradarbiavimą, įskaitant ir su </w:t>
      </w:r>
      <w:r>
        <w:rPr>
          <w:rFonts w:ascii="Times New Roman" w:hAnsi="Times New Roman"/>
          <w:noProof/>
          <w:color w:val="000000"/>
          <w:sz w:val="24"/>
        </w:rPr>
        <w:t>Europos sienų ir pakrančių apsaugos agentūra. Ji taip pat turėtų būti taikoma derybų dėl readmisijos ir vizų režimo supaprastinimo atnaujinimui, taip pat teisėtai migracijai. Glaudesnio bendradarbiavimo objektais turėtų tapti ir migracijos srautų problemos</w:t>
      </w:r>
      <w:r>
        <w:rPr>
          <w:rFonts w:ascii="Times New Roman" w:hAnsi="Times New Roman"/>
          <w:noProof/>
          <w:color w:val="000000"/>
          <w:sz w:val="24"/>
        </w:rPr>
        <w:t xml:space="preserve"> sprendimas bei kova su neteisėtu žmonių gabenimu į Maroką iš jo kaimyninių šalių. </w:t>
      </w:r>
    </w:p>
    <w:p w:rsidR="006F1F20" w:rsidRDefault="006F1F20">
      <w:pPr>
        <w:pStyle w:val="ListParagraph"/>
        <w:ind w:left="0"/>
        <w:jc w:val="both"/>
        <w:rPr>
          <w:rFonts w:ascii="Times New Roman" w:hAnsi="Times New Roman"/>
          <w:noProof/>
          <w:color w:val="000000"/>
          <w:sz w:val="24"/>
          <w:szCs w:val="24"/>
        </w:rPr>
      </w:pPr>
    </w:p>
    <w:p w:rsidR="006F1F20" w:rsidRDefault="00007236">
      <w:pPr>
        <w:pStyle w:val="ListParagraph"/>
        <w:ind w:left="0"/>
        <w:jc w:val="both"/>
        <w:rPr>
          <w:rFonts w:ascii="Times New Roman" w:hAnsi="Times New Roman"/>
          <w:noProof/>
          <w:color w:val="000000"/>
          <w:sz w:val="24"/>
          <w:szCs w:val="24"/>
        </w:rPr>
      </w:pPr>
      <w:r>
        <w:rPr>
          <w:rFonts w:ascii="Times New Roman" w:hAnsi="Times New Roman"/>
          <w:noProof/>
          <w:color w:val="000000"/>
          <w:sz w:val="24"/>
        </w:rPr>
        <w:t>ES skubiosios pagalbos Afrikai patikos fondas</w:t>
      </w:r>
      <w:r>
        <w:rPr>
          <w:rStyle w:val="FootnoteReference"/>
          <w:rFonts w:ascii="Times New Roman" w:hAnsi="Times New Roman"/>
          <w:noProof/>
          <w:color w:val="000000"/>
          <w:sz w:val="24"/>
        </w:rPr>
        <w:footnoteReference w:id="18"/>
      </w:r>
      <w:r>
        <w:rPr>
          <w:rFonts w:ascii="Times New Roman" w:hAnsi="Times New Roman"/>
          <w:noProof/>
          <w:color w:val="000000"/>
          <w:sz w:val="24"/>
        </w:rPr>
        <w:t xml:space="preserve"> ne tik teikia tiesioginę pagalbą Marokui, bet ir siekia plėtoti bendradarbiavimą palei visą vakarinės Viduržemio jūros regio</w:t>
      </w:r>
      <w:r>
        <w:rPr>
          <w:rFonts w:ascii="Times New Roman" w:hAnsi="Times New Roman"/>
          <w:noProof/>
          <w:color w:val="000000"/>
          <w:sz w:val="24"/>
        </w:rPr>
        <w:t>no dalies maršrutą. Pagal naują tarpvalstybinę 8,6 mln. EUR vertės bendradarbiavimo programą stiprinamas koordinuotas Maroko, Senegalo, Malio ir Dramblio Kaulo Kranto migracijos valdymas, teikiant paramą aktyvesniems regioninės politikos dialogams migracij</w:t>
      </w:r>
      <w:r>
        <w:rPr>
          <w:rFonts w:ascii="Times New Roman" w:hAnsi="Times New Roman"/>
          <w:noProof/>
          <w:color w:val="000000"/>
          <w:sz w:val="24"/>
        </w:rPr>
        <w:t>os klausimais. 2018 m. pabaigoje patvirtinta konkreti biudžeto paramos Mauritanijai programa, siekiant remti nacionalinę plėtros strategiją, kurioje ypač daug dėmesio skiriamai migrantų apsaugai ir jūrų saugumui</w:t>
      </w:r>
      <w:r>
        <w:rPr>
          <w:rStyle w:val="FootnoteReference"/>
          <w:rFonts w:ascii="Times New Roman" w:hAnsi="Times New Roman"/>
          <w:noProof/>
          <w:color w:val="000000"/>
          <w:sz w:val="24"/>
        </w:rPr>
        <w:footnoteReference w:id="19"/>
      </w:r>
      <w:r>
        <w:rPr>
          <w:noProof/>
        </w:rPr>
        <w:t>.</w:t>
      </w:r>
      <w:r>
        <w:rPr>
          <w:rFonts w:ascii="Times New Roman" w:hAnsi="Times New Roman"/>
          <w:noProof/>
          <w:color w:val="000000"/>
          <w:sz w:val="24"/>
        </w:rPr>
        <w:t xml:space="preserve"> Netrukus Patikos fondo Šiaurės Afrikos pro</w:t>
      </w:r>
      <w:r>
        <w:rPr>
          <w:rFonts w:ascii="Times New Roman" w:hAnsi="Times New Roman"/>
          <w:noProof/>
          <w:color w:val="000000"/>
          <w:sz w:val="24"/>
        </w:rPr>
        <w:t>grama bus papildyta 120 mln. EUR iš ES biudžeto</w:t>
      </w:r>
      <w:r>
        <w:rPr>
          <w:rStyle w:val="FootnoteReference"/>
          <w:rFonts w:ascii="Times New Roman" w:hAnsi="Times New Roman"/>
          <w:noProof/>
          <w:color w:val="000000"/>
          <w:sz w:val="24"/>
        </w:rPr>
        <w:footnoteReference w:id="20"/>
      </w:r>
      <w:r>
        <w:rPr>
          <w:noProof/>
        </w:rPr>
        <w:t>.</w:t>
      </w:r>
      <w:r>
        <w:rPr>
          <w:rFonts w:ascii="Times New Roman" w:hAnsi="Times New Roman"/>
          <w:noProof/>
          <w:color w:val="000000"/>
          <w:sz w:val="24"/>
        </w:rPr>
        <w:t xml:space="preserve"> Tačiau apžvelgus dabartinius išteklius – įskaitant esminius Libijoje ir Maroke vykdomų programų papildymus – matyti, kad 2019 m. trūksta iki 86 mln. EUR. Kad ši veikla būtų tęsiama, prireiks valstybių narių</w:t>
      </w:r>
      <w:r>
        <w:rPr>
          <w:rFonts w:ascii="Times New Roman" w:hAnsi="Times New Roman"/>
          <w:noProof/>
          <w:color w:val="000000"/>
          <w:sz w:val="24"/>
        </w:rPr>
        <w:t xml:space="preserve"> įnašų.</w:t>
      </w:r>
    </w:p>
    <w:p w:rsidR="006F1F20" w:rsidRDefault="00007236">
      <w:pPr>
        <w:spacing w:after="200" w:line="276" w:lineRule="auto"/>
        <w:rPr>
          <w:rFonts w:ascii="Times New Roman" w:hAnsi="Times New Roman"/>
          <w:noProof/>
          <w:color w:val="000000"/>
          <w:sz w:val="24"/>
          <w:szCs w:val="24"/>
        </w:rPr>
      </w:pPr>
      <w:r>
        <w:rPr>
          <w:noProof/>
        </w:rPr>
        <w:br w:type="page"/>
      </w:r>
    </w:p>
    <w:p w:rsidR="006F1F20" w:rsidRDefault="00007236">
      <w:pPr>
        <w:keepNext/>
        <w:spacing w:after="120"/>
        <w:jc w:val="both"/>
        <w:rPr>
          <w:rFonts w:ascii="Times New Roman" w:hAnsi="Times New Roman"/>
          <w:i/>
          <w:noProof/>
          <w:sz w:val="24"/>
          <w:szCs w:val="24"/>
        </w:rPr>
      </w:pPr>
      <w:r>
        <w:rPr>
          <w:rFonts w:ascii="Times New Roman" w:hAnsi="Times New Roman"/>
          <w:i/>
          <w:noProof/>
          <w:sz w:val="24"/>
        </w:rPr>
        <w:lastRenderedPageBreak/>
        <w:t xml:space="preserve">Centrinės Viduržemio jūros regiono dalies maršrutas. Padėties Libijoje gerinimas </w:t>
      </w:r>
    </w:p>
    <w:p w:rsidR="006F1F20" w:rsidRDefault="00007236">
      <w:pPr>
        <w:jc w:val="both"/>
        <w:rPr>
          <w:rFonts w:ascii="Times New Roman" w:hAnsi="Times New Roman"/>
          <w:noProof/>
          <w:color w:val="000000"/>
          <w:sz w:val="24"/>
          <w:szCs w:val="24"/>
        </w:rPr>
      </w:pPr>
      <w:r>
        <w:rPr>
          <w:rFonts w:ascii="Times New Roman" w:hAnsi="Times New Roman"/>
          <w:noProof/>
          <w:color w:val="000000"/>
          <w:sz w:val="24"/>
        </w:rPr>
        <w:t xml:space="preserve">Ypač svarbu kuo skubiau suteikti pagalbą Libijoje įstrigusiems žmonėms. Kad galėtume užtikrinti humaniškesnes sąlygas, turime ieškoti sulaikymo alternatyvų, siekti </w:t>
      </w:r>
      <w:r>
        <w:rPr>
          <w:rFonts w:ascii="Times New Roman" w:hAnsi="Times New Roman"/>
          <w:noProof/>
          <w:color w:val="000000"/>
          <w:sz w:val="24"/>
        </w:rPr>
        <w:t>tvarkingesnio ir skaidresnio migrantų ir pabėgėlių valdymo Libijoje ir padėti žmonėms saugiai grįžti namo arba gauti apsaugą Europoje ar kitur.</w:t>
      </w:r>
      <w:r>
        <w:rPr>
          <w:rFonts w:ascii="Times New Roman" w:hAnsi="Times New Roman"/>
          <w:noProof/>
          <w:sz w:val="24"/>
        </w:rPr>
        <w:t xml:space="preserve"> Pirmenybė turi būti teikiama pažeidžiamiems ir sulaikymų centruose esantiems asmenims. Skaičiuojama, kad šiuo me</w:t>
      </w:r>
      <w:r>
        <w:rPr>
          <w:rFonts w:ascii="Times New Roman" w:hAnsi="Times New Roman"/>
          <w:noProof/>
          <w:sz w:val="24"/>
        </w:rPr>
        <w:t>tu Libijoje, Nacionalinės santarvės vyriausybės kontroliuojamuose centruose, yra sulaikyta apie 6 200 migrantų</w:t>
      </w:r>
      <w:r>
        <w:rPr>
          <w:rStyle w:val="FootnoteReference"/>
          <w:rFonts w:ascii="Times New Roman" w:hAnsi="Times New Roman"/>
          <w:noProof/>
          <w:sz w:val="24"/>
        </w:rPr>
        <w:footnoteReference w:id="21"/>
      </w:r>
      <w:r>
        <w:rPr>
          <w:noProof/>
        </w:rPr>
        <w:t>.</w:t>
      </w:r>
    </w:p>
    <w:p w:rsidR="006F1F20" w:rsidRDefault="006F1F20">
      <w:pPr>
        <w:jc w:val="both"/>
        <w:rPr>
          <w:rFonts w:ascii="Times New Roman" w:hAnsi="Times New Roman"/>
          <w:noProof/>
          <w:color w:val="000000"/>
          <w:sz w:val="24"/>
          <w:szCs w:val="24"/>
        </w:rPr>
      </w:pPr>
    </w:p>
    <w:p w:rsidR="006F1F20" w:rsidRDefault="00007236">
      <w:pPr>
        <w:contextualSpacing/>
        <w:jc w:val="both"/>
        <w:rPr>
          <w:rFonts w:ascii="Times New Roman" w:hAnsi="Times New Roman"/>
          <w:noProof/>
          <w:sz w:val="24"/>
          <w:szCs w:val="24"/>
        </w:rPr>
      </w:pPr>
      <w:r>
        <w:rPr>
          <w:rFonts w:ascii="Times New Roman" w:hAnsi="Times New Roman"/>
          <w:noProof/>
          <w:sz w:val="24"/>
        </w:rPr>
        <w:t xml:space="preserve">Atsižvelgiant į dabartinės saugumo padėties suvaržymus, šiai veiklai daugiausiai dėmesio skiria Jungtinių Tautų pabėgėlių agentūra (UNHCR) ir </w:t>
      </w:r>
      <w:r>
        <w:rPr>
          <w:rFonts w:ascii="Times New Roman" w:hAnsi="Times New Roman"/>
          <w:noProof/>
          <w:sz w:val="24"/>
        </w:rPr>
        <w:t>Tarptautinė migracijos organizacija, taip pat trišalė Afrikos Sąjungos, Europos Sąjungos ir Jungtinių Tautų darbo grupė. Šis bendradarbiavimas jau padėjo daugiau kaip 37 000 žmonių grįžti į savo namus pagal remiamo savanoriško grįžimo programas ir beveik 2</w:t>
      </w:r>
      <w:r>
        <w:rPr>
          <w:rFonts w:ascii="Times New Roman" w:hAnsi="Times New Roman"/>
          <w:noProof/>
          <w:sz w:val="24"/>
        </w:rPr>
        <w:t> 500 žmonių evakuota iš Libijos į Nigerį pagal UNHCR skubaus tranzito mechanizmą</w:t>
      </w:r>
      <w:r>
        <w:rPr>
          <w:rStyle w:val="FootnoteReference"/>
          <w:rFonts w:ascii="Times New Roman" w:hAnsi="Times New Roman"/>
          <w:noProof/>
          <w:sz w:val="24"/>
        </w:rPr>
        <w:footnoteReference w:id="22"/>
      </w:r>
      <w:r>
        <w:rPr>
          <w:noProof/>
        </w:rPr>
        <w:t>.</w:t>
      </w:r>
      <w:r>
        <w:rPr>
          <w:rFonts w:ascii="Times New Roman" w:hAnsi="Times New Roman"/>
          <w:noProof/>
          <w:sz w:val="24"/>
        </w:rPr>
        <w:t xml:space="preserve"> Perkelta jau daugiau kaip 1 200 šių žmonių, ir dabar pagrindinis valstybių narių žingsnis yra perkelti dar laukiančius Nigeryje asmenis. Darbo grupė toliau ragins Libijos va</w:t>
      </w:r>
      <w:r>
        <w:rPr>
          <w:rFonts w:ascii="Times New Roman" w:hAnsi="Times New Roman"/>
          <w:noProof/>
          <w:sz w:val="24"/>
        </w:rPr>
        <w:t>ldžios institucijas padėti vykdyti šį darbą, visų pirma sumažinant išvykimo vizų poreikį ir tūpimo mokestį.</w:t>
      </w:r>
    </w:p>
    <w:p w:rsidR="006F1F20" w:rsidRDefault="006F1F20">
      <w:pPr>
        <w:autoSpaceDE w:val="0"/>
        <w:autoSpaceDN w:val="0"/>
        <w:adjustRightInd w:val="0"/>
        <w:jc w:val="both"/>
        <w:rPr>
          <w:rFonts w:ascii="Times New Roman" w:hAnsi="Times New Roman"/>
          <w:noProof/>
          <w:sz w:val="24"/>
          <w:szCs w:val="24"/>
        </w:rPr>
      </w:pPr>
    </w:p>
    <w:p w:rsidR="006F1F20" w:rsidRDefault="00007236">
      <w:pPr>
        <w:autoSpaceDE w:val="0"/>
        <w:autoSpaceDN w:val="0"/>
        <w:adjustRightInd w:val="0"/>
        <w:jc w:val="both"/>
        <w:rPr>
          <w:rFonts w:ascii="Times New Roman" w:hAnsi="Times New Roman"/>
          <w:noProof/>
          <w:sz w:val="24"/>
          <w:szCs w:val="24"/>
        </w:rPr>
      </w:pPr>
      <w:r>
        <w:rPr>
          <w:rFonts w:ascii="Times New Roman" w:hAnsi="Times New Roman"/>
          <w:noProof/>
          <w:sz w:val="24"/>
        </w:rPr>
        <w:t>Reikia toliau spręsti nepatenkinamų sąlygų, su kuriomis susiduria daug migrantų ir pabėgėlių, problemą. Nuo 2016 m. Patikos fondas skyrė beveik 135</w:t>
      </w:r>
      <w:r>
        <w:rPr>
          <w:rFonts w:ascii="Times New Roman" w:hAnsi="Times New Roman"/>
          <w:noProof/>
          <w:sz w:val="24"/>
        </w:rPr>
        <w:t> mln. EUR migrantų apsaugai Libijoje, ir šios pastangos turi būti tvarios. Veikla apima pagalbą išlaipinant, taip pat išlaipintų asmenų registraciją ir atsekamumą. Rengiami projektai, kuriais siekiama gerinti pirmiausia šio pagrindinio etapo, o paskui perd</w:t>
      </w:r>
      <w:r>
        <w:rPr>
          <w:rFonts w:ascii="Times New Roman" w:hAnsi="Times New Roman"/>
          <w:noProof/>
          <w:sz w:val="24"/>
        </w:rPr>
        <w:t xml:space="preserve">avimo į sulaikymo centrus tvarką ir sąlygas. 2018 m. gruodžio mėn. Libijos valdžios institucijos davė leidimą atidaryti UNHCR susirinkimo ir išvykimo centrą, kad būtų galima greičiau evakuoti pabėgėlius ir prieglobsčio prašytojus. Tai galėtų būti taip pat </w:t>
      </w:r>
      <w:r>
        <w:rPr>
          <w:rFonts w:ascii="Times New Roman" w:hAnsi="Times New Roman"/>
          <w:noProof/>
          <w:sz w:val="24"/>
        </w:rPr>
        <w:t>laikinas sprendimas nelydimiems nepilnamečiams ir kitoms pažeidžiamų asmenų grupėms. ES toliau darys spaudimą, kad humanitarinėms organizacijoms ir JT agentūroms būtų užtikrinama galimybė netrukdomai ir reguliariai patekti į sulaikymo centrus ir gerinti są</w:t>
      </w:r>
      <w:r>
        <w:rPr>
          <w:rFonts w:ascii="Times New Roman" w:hAnsi="Times New Roman"/>
          <w:noProof/>
          <w:sz w:val="24"/>
        </w:rPr>
        <w:t xml:space="preserve">lygas juose, kad būtų gausinama sulaikymo alternatyvų ir galiausiai būtų visai atsisakyta dabartinės sulaikymo sistemos. </w:t>
      </w:r>
    </w:p>
    <w:p w:rsidR="006F1F20" w:rsidRDefault="006F1F20">
      <w:pPr>
        <w:autoSpaceDE w:val="0"/>
        <w:autoSpaceDN w:val="0"/>
        <w:adjustRightInd w:val="0"/>
        <w:jc w:val="both"/>
        <w:rPr>
          <w:rFonts w:ascii="Times New Roman" w:hAnsi="Times New Roman"/>
          <w:noProof/>
          <w:sz w:val="24"/>
          <w:szCs w:val="24"/>
        </w:rPr>
      </w:pPr>
    </w:p>
    <w:p w:rsidR="006F1F20" w:rsidRDefault="00007236">
      <w:pPr>
        <w:autoSpaceDE w:val="0"/>
        <w:autoSpaceDN w:val="0"/>
        <w:adjustRightInd w:val="0"/>
        <w:jc w:val="both"/>
        <w:rPr>
          <w:rFonts w:ascii="Times New Roman" w:hAnsi="Times New Roman"/>
          <w:noProof/>
          <w:sz w:val="24"/>
          <w:szCs w:val="24"/>
        </w:rPr>
      </w:pPr>
      <w:r>
        <w:rPr>
          <w:rFonts w:ascii="Times New Roman" w:hAnsi="Times New Roman"/>
          <w:noProof/>
          <w:sz w:val="24"/>
        </w:rPr>
        <w:t>Kadangi tik maža dalis migrantų Libijoje yra sulaikyti vyriausybės kontroliuojamuose centruose, ypač svarbi yra parama vietos bendruomenėms. Pagal ES programas teikiama parama sveikatos priežiūrai, mokymui ir bazinei socialinei infrastruktūrai. 2018 m. Lib</w:t>
      </w:r>
      <w:r>
        <w:rPr>
          <w:rFonts w:ascii="Times New Roman" w:hAnsi="Times New Roman"/>
          <w:noProof/>
          <w:sz w:val="24"/>
        </w:rPr>
        <w:t xml:space="preserve">ijoje patvirtintos keturios naujos programos pagal ES patikos fondą Afrikai, jų bendra vertė 156 mln. EUR. </w:t>
      </w:r>
    </w:p>
    <w:p w:rsidR="006F1F20" w:rsidRDefault="006F1F20">
      <w:pPr>
        <w:autoSpaceDE w:val="0"/>
        <w:autoSpaceDN w:val="0"/>
        <w:adjustRightInd w:val="0"/>
        <w:jc w:val="both"/>
        <w:rPr>
          <w:rFonts w:ascii="Times New Roman" w:hAnsi="Times New Roman"/>
          <w:noProof/>
          <w:sz w:val="24"/>
          <w:szCs w:val="24"/>
        </w:rPr>
      </w:pPr>
    </w:p>
    <w:p w:rsidR="006F1F20" w:rsidRDefault="00007236">
      <w:pPr>
        <w:autoSpaceDE w:val="0"/>
        <w:autoSpaceDN w:val="0"/>
        <w:adjustRightInd w:val="0"/>
        <w:jc w:val="both"/>
        <w:rPr>
          <w:rFonts w:ascii="Times New Roman" w:hAnsi="Times New Roman"/>
          <w:noProof/>
          <w:sz w:val="24"/>
          <w:szCs w:val="24"/>
        </w:rPr>
      </w:pPr>
      <w:r>
        <w:rPr>
          <w:rFonts w:ascii="Times New Roman" w:hAnsi="Times New Roman"/>
          <w:noProof/>
          <w:sz w:val="24"/>
        </w:rPr>
        <w:t>Beveik 90 000 pabėgėlių ir pažeidžiamų migrantų buvo suteikta medicinos pagalba: pirminė ir specialioji sveikatos priežiūra, konsultacijos ir patik</w:t>
      </w:r>
      <w:r>
        <w:rPr>
          <w:rFonts w:ascii="Times New Roman" w:hAnsi="Times New Roman"/>
          <w:noProof/>
          <w:sz w:val="24"/>
        </w:rPr>
        <w:t xml:space="preserve">ra. Veikla bus suaktyvinta, teikiant pirmenybę remiamam savanoriškam grįžimui, spartinant nepilnamečių ir kitų pažeidžiamų asmenų evakuaciją, gerinant sulaikymo sąlygas ir skatinant sulaikymo alternatyvas. ES humanitarinė pagalba Libijoje taip pat pasiekė </w:t>
      </w:r>
      <w:r>
        <w:rPr>
          <w:rFonts w:ascii="Times New Roman" w:hAnsi="Times New Roman"/>
          <w:noProof/>
          <w:sz w:val="24"/>
        </w:rPr>
        <w:t>apie 700 000 labiausiai pažeidžiamų asmenų, nukentėjusių nuo konflikto, įskaitant šalies viduje perkeltus asmenis.</w:t>
      </w:r>
    </w:p>
    <w:p w:rsidR="006F1F20" w:rsidRDefault="006F1F20">
      <w:pPr>
        <w:autoSpaceDE w:val="0"/>
        <w:autoSpaceDN w:val="0"/>
        <w:adjustRightInd w:val="0"/>
        <w:jc w:val="both"/>
        <w:rPr>
          <w:rFonts w:ascii="Times New Roman" w:hAnsi="Times New Roman"/>
          <w:noProof/>
          <w:sz w:val="24"/>
          <w:szCs w:val="24"/>
        </w:rPr>
      </w:pPr>
    </w:p>
    <w:p w:rsidR="006F1F20" w:rsidRDefault="00007236">
      <w:pPr>
        <w:keepNext/>
        <w:spacing w:after="120"/>
        <w:jc w:val="both"/>
        <w:rPr>
          <w:rFonts w:ascii="Times New Roman" w:hAnsi="Times New Roman"/>
          <w:i/>
          <w:noProof/>
          <w:sz w:val="24"/>
          <w:szCs w:val="24"/>
        </w:rPr>
      </w:pPr>
      <w:r>
        <w:rPr>
          <w:rFonts w:ascii="Times New Roman" w:hAnsi="Times New Roman"/>
          <w:i/>
          <w:noProof/>
          <w:sz w:val="24"/>
        </w:rPr>
        <w:t xml:space="preserve">Rytinė Viduržemio jūros regiono dalis. Padėties Graikijoje gerinimas </w:t>
      </w:r>
    </w:p>
    <w:p w:rsidR="006F1F20" w:rsidRDefault="00007236">
      <w:pPr>
        <w:pStyle w:val="Default"/>
        <w:jc w:val="both"/>
        <w:rPr>
          <w:noProof/>
        </w:rPr>
      </w:pPr>
      <w:r>
        <w:rPr>
          <w:noProof/>
        </w:rPr>
        <w:t xml:space="preserve">Toliau vykdomas įsipareigojimas įgyvendinti ES ir Turkijos pareiškimą </w:t>
      </w:r>
      <w:r>
        <w:rPr>
          <w:noProof/>
        </w:rPr>
        <w:t>bei didelė ES finansinė ir operatyvinė parama nuo 2015 m. labai padėjo sumažinti Graikijos salų patiriamą spaudimą</w:t>
      </w:r>
      <w:r>
        <w:rPr>
          <w:rStyle w:val="FootnoteReference"/>
          <w:noProof/>
        </w:rPr>
        <w:footnoteReference w:id="23"/>
      </w:r>
      <w:r>
        <w:rPr>
          <w:noProof/>
        </w:rPr>
        <w:t>. Šiuo metu vykdomi tolesni veiksmai. Graikijos valdžios institucijos ėmėsi įvairių priemonių, kad būtų galima sparčiau tvarkyti prieglobsčio</w:t>
      </w:r>
      <w:r>
        <w:rPr>
          <w:noProof/>
        </w:rPr>
        <w:t xml:space="preserve"> prašymus: priėmė papildomų gydytojų pažeidžiamumui įvertinti, įsteigė daugiau mobiliųjų prieglobsčio punktų ir padidino apeliacinių komitetų skaičių. Vykdomi bandomieji projektai siekiant surasti kitų būdų prieglobsčio prašymų tvarkymo procesui gerinti. J</w:t>
      </w:r>
      <w:r>
        <w:rPr>
          <w:noProof/>
        </w:rPr>
        <w:t xml:space="preserve">ie turėtų užtikrinti veiksmingesnį grąžinimą, visų pirma pagal ES ir Turkijos pareiškimą, bei pagerinti sąlygas mažinant salų perpildymą. </w:t>
      </w:r>
    </w:p>
    <w:p w:rsidR="006F1F20" w:rsidRDefault="006F1F20">
      <w:pPr>
        <w:pStyle w:val="Default"/>
        <w:jc w:val="both"/>
        <w:rPr>
          <w:noProof/>
        </w:rPr>
      </w:pPr>
    </w:p>
    <w:p w:rsidR="006F1F20" w:rsidRDefault="00007236">
      <w:pPr>
        <w:pStyle w:val="Default"/>
        <w:spacing w:after="120"/>
        <w:jc w:val="both"/>
        <w:rPr>
          <w:noProof/>
        </w:rPr>
      </w:pPr>
      <w:r>
        <w:rPr>
          <w:noProof/>
        </w:rPr>
        <w:t xml:space="preserve">Tačiau tam, kad būtų galima spręsti daug likusių problemų, bus labai reikalingas stiprus Graikijos vyriausybės </w:t>
      </w:r>
      <w:r>
        <w:rPr>
          <w:noProof/>
        </w:rPr>
        <w:t>vadovavimas ir įsipareigojimas. ES ir toliau padės Graikijai, teikdama finansinę paramą</w:t>
      </w:r>
      <w:r>
        <w:rPr>
          <w:rStyle w:val="FootnoteReference"/>
          <w:noProof/>
        </w:rPr>
        <w:footnoteReference w:id="24"/>
      </w:r>
      <w:r>
        <w:rPr>
          <w:noProof/>
        </w:rPr>
        <w:t>, o ES agentūros toliau teiks profesines žinias. Taip pat labai svarbu, kad valstybės narės toliau teiktų pakankamą paramą ES agentūrų veiklai. Reikia skubių ir koordin</w:t>
      </w:r>
      <w:r>
        <w:rPr>
          <w:noProof/>
        </w:rPr>
        <w:t>uotų Graikijos valdžios institucijų veiksmų, kad būtų užtikrinta:</w:t>
      </w:r>
    </w:p>
    <w:p w:rsidR="006F1F20" w:rsidRDefault="00007236">
      <w:pPr>
        <w:pStyle w:val="Default"/>
        <w:numPr>
          <w:ilvl w:val="0"/>
          <w:numId w:val="62"/>
        </w:numPr>
        <w:spacing w:after="120"/>
        <w:ind w:left="425"/>
        <w:jc w:val="both"/>
        <w:rPr>
          <w:noProof/>
        </w:rPr>
      </w:pPr>
      <w:r>
        <w:rPr>
          <w:noProof/>
        </w:rPr>
        <w:t>veiksmingesnė prieglobsčio suteikimo tvarka, kad būtų galima daug sparčiau tvarkyti prieglobsčio prašymus;</w:t>
      </w:r>
    </w:p>
    <w:p w:rsidR="006F1F20" w:rsidRDefault="00007236">
      <w:pPr>
        <w:pStyle w:val="Default"/>
        <w:numPr>
          <w:ilvl w:val="0"/>
          <w:numId w:val="62"/>
        </w:numPr>
        <w:spacing w:after="120"/>
        <w:ind w:left="425"/>
        <w:jc w:val="both"/>
        <w:rPr>
          <w:noProof/>
        </w:rPr>
      </w:pPr>
      <w:r>
        <w:rPr>
          <w:noProof/>
        </w:rPr>
        <w:t>daugiau grąžinimų, kiek įmanoma pasinaudojant remiamomis savanoriško grįžimo progra</w:t>
      </w:r>
      <w:r>
        <w:rPr>
          <w:noProof/>
        </w:rPr>
        <w:t xml:space="preserve">momis, kurios finansuojamos pagal reintegracijos programas. Tais atvejais, kai prireikia priverstinio grąžinimo, turi būti numatytos tinkamos, pagal taikomus žmogaus teisių standartus įrengtos apgyvendinimo prieš išsiuntimą patalpos. Tam reikia veiksmingo </w:t>
      </w:r>
      <w:r>
        <w:rPr>
          <w:noProof/>
        </w:rPr>
        <w:t>ir operatyvaus darbo proceso, visą laiką siekiant pirmenybę pagrindinėms grupėms</w:t>
      </w:r>
      <w:r>
        <w:rPr>
          <w:rStyle w:val="FootnoteReference"/>
          <w:noProof/>
        </w:rPr>
        <w:footnoteReference w:id="25"/>
      </w:r>
      <w:r>
        <w:rPr>
          <w:noProof/>
        </w:rPr>
        <w:t xml:space="preserve">; </w:t>
      </w:r>
    </w:p>
    <w:p w:rsidR="006F1F20" w:rsidRDefault="00007236">
      <w:pPr>
        <w:pStyle w:val="Default"/>
        <w:numPr>
          <w:ilvl w:val="0"/>
          <w:numId w:val="62"/>
        </w:numPr>
        <w:spacing w:after="120"/>
        <w:ind w:left="425"/>
        <w:jc w:val="both"/>
        <w:rPr>
          <w:noProof/>
        </w:rPr>
      </w:pPr>
      <w:r>
        <w:rPr>
          <w:noProof/>
        </w:rPr>
        <w:t>reglamentavimo ir administracinė sistema, pajėgi užtikrinti priėmimo pajėgumų veikimą ir stebėjimą bei visų susijusių paslaugų teikimą;</w:t>
      </w:r>
    </w:p>
    <w:p w:rsidR="006F1F20" w:rsidRDefault="00007236">
      <w:pPr>
        <w:pStyle w:val="ListParagraph"/>
        <w:numPr>
          <w:ilvl w:val="0"/>
          <w:numId w:val="58"/>
        </w:numPr>
        <w:spacing w:after="120"/>
        <w:ind w:left="425"/>
        <w:contextualSpacing w:val="0"/>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skubiai užtikrinama bent 2 000 tinka</w:t>
      </w:r>
      <w:r>
        <w:rPr>
          <w:rFonts w:ascii="Times New Roman" w:eastAsiaTheme="minorHAnsi" w:hAnsi="Times New Roman"/>
          <w:noProof/>
          <w:color w:val="000000"/>
          <w:sz w:val="24"/>
        </w:rPr>
        <w:t xml:space="preserve">mų apgyvendinimo vietų nelydimiems nepilnamečiams, taip pat išsamios nacionalinės strategijos, kuria užtikrinama visapusiška nelydimų nepilnamečių apsauga, sukūrimas ir įgyvendinimas; </w:t>
      </w:r>
    </w:p>
    <w:p w:rsidR="006F1F20" w:rsidRDefault="00007236">
      <w:pPr>
        <w:pStyle w:val="ListParagraph"/>
        <w:numPr>
          <w:ilvl w:val="0"/>
          <w:numId w:val="58"/>
        </w:numPr>
        <w:spacing w:after="240"/>
        <w:ind w:left="426"/>
        <w:contextualSpacing w:val="0"/>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patobulinta kreipimųsi sistema, kuri leistų tarptautinės apsaugos praša</w:t>
      </w:r>
      <w:r>
        <w:rPr>
          <w:rFonts w:ascii="Times New Roman" w:eastAsiaTheme="minorHAnsi" w:hAnsi="Times New Roman"/>
          <w:noProof/>
          <w:color w:val="000000"/>
          <w:sz w:val="24"/>
        </w:rPr>
        <w:t>ntiems ir pažeidžiamiems asmenims pasinaudoti apgyvendinimo infrastruktūra ir užtikrintų kompetentingų institucijų bendradarbiavimą.</w:t>
      </w:r>
    </w:p>
    <w:p w:rsidR="006F1F20" w:rsidRDefault="00007236">
      <w:pPr>
        <w:spacing w:after="240"/>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Šiam tikslui būtinai reikalinga veiksminga ir tvari Graikijos nacionalinė migracijos valdymo strategija. Tam reikia užtikri</w:t>
      </w:r>
      <w:r>
        <w:rPr>
          <w:rFonts w:ascii="Times New Roman" w:eastAsiaTheme="minorHAnsi" w:hAnsi="Times New Roman"/>
          <w:noProof/>
          <w:color w:val="000000"/>
          <w:sz w:val="24"/>
        </w:rPr>
        <w:t>nti veiksmingą visų susijusių nacionalinių valdžios institucijų bendradarbiavimą ir veiklos koordinavimą, nustatyti operatyvinės veiklos procedūras ir bendras prioritetų suteikimo taisykles.</w:t>
      </w:r>
    </w:p>
    <w:p w:rsidR="006F1F20" w:rsidRDefault="00007236">
      <w:pPr>
        <w:keepNext/>
        <w:spacing w:after="120"/>
        <w:jc w:val="both"/>
        <w:rPr>
          <w:rFonts w:ascii="Times New Roman" w:hAnsi="Times New Roman"/>
          <w:i/>
          <w:noProof/>
          <w:sz w:val="24"/>
        </w:rPr>
      </w:pPr>
      <w:r>
        <w:rPr>
          <w:rFonts w:ascii="Times New Roman" w:hAnsi="Times New Roman"/>
          <w:i/>
          <w:noProof/>
          <w:sz w:val="24"/>
        </w:rPr>
        <w:t>Išlaipinimo ES laikinos tvarkos nustatymo svarba</w:t>
      </w:r>
    </w:p>
    <w:p w:rsidR="006F1F20" w:rsidRDefault="00007236">
      <w:pPr>
        <w:jc w:val="both"/>
        <w:rPr>
          <w:rFonts w:ascii="Times New Roman" w:hAnsi="Times New Roman"/>
          <w:noProof/>
          <w:color w:val="000000"/>
          <w:sz w:val="24"/>
        </w:rPr>
      </w:pPr>
      <w:r>
        <w:rPr>
          <w:rFonts w:ascii="Times New Roman" w:hAnsi="Times New Roman"/>
          <w:noProof/>
          <w:sz w:val="24"/>
        </w:rPr>
        <w:t>2018 m. vasarą j</w:t>
      </w:r>
      <w:r>
        <w:rPr>
          <w:rFonts w:ascii="Times New Roman" w:hAnsi="Times New Roman"/>
          <w:noProof/>
          <w:sz w:val="24"/>
        </w:rPr>
        <w:t xml:space="preserve">au pasitaikė nemažai atvejų, kai valstybės narės neįstengė greitai susitarti dėl išlaipinimo ir tolesnių veiksmų. Dėl to buvo taikomi riboto veiksmingumo ir </w:t>
      </w:r>
      <w:r>
        <w:rPr>
          <w:rFonts w:ascii="Times New Roman" w:hAnsi="Times New Roman"/>
          <w:i/>
          <w:noProof/>
          <w:sz w:val="24"/>
        </w:rPr>
        <w:t>ad hoc</w:t>
      </w:r>
      <w:r>
        <w:rPr>
          <w:rFonts w:ascii="Times New Roman" w:hAnsi="Times New Roman"/>
          <w:noProof/>
          <w:sz w:val="24"/>
        </w:rPr>
        <w:t xml:space="preserve"> pobūdžio sprendimai. 2019 m. sausio mėn. prireikus priimti sprendimą dėl gelbėjimo laivo </w:t>
      </w:r>
      <w:r>
        <w:rPr>
          <w:rFonts w:ascii="Times New Roman" w:hAnsi="Times New Roman"/>
          <w:i/>
          <w:noProof/>
          <w:sz w:val="24"/>
        </w:rPr>
        <w:t>Sea</w:t>
      </w:r>
      <w:r>
        <w:rPr>
          <w:rFonts w:ascii="Times New Roman" w:hAnsi="Times New Roman"/>
          <w:i/>
          <w:noProof/>
          <w:sz w:val="24"/>
        </w:rPr>
        <w:t>-Watch 3</w:t>
      </w:r>
      <w:r>
        <w:rPr>
          <w:rFonts w:ascii="Times New Roman" w:hAnsi="Times New Roman"/>
          <w:noProof/>
          <w:sz w:val="24"/>
        </w:rPr>
        <w:t xml:space="preserve"> ypatingai stengtasi skatinti keleto valstybių narių, Komisijos ir susijusių agentūrų bendradarbiavimą. Nors su šiuo praktiniu įvykiu buvo susiję nedaug žmonių, jis parodė pasirengimą ieškoti veiksmingesnės bendradarbiavimo sistemos, paremtos solid</w:t>
      </w:r>
      <w:r>
        <w:rPr>
          <w:rFonts w:ascii="Times New Roman" w:hAnsi="Times New Roman"/>
          <w:noProof/>
          <w:sz w:val="24"/>
        </w:rPr>
        <w:t xml:space="preserve">arumo dvasia. Tai gali paskatinti kurti sistemingesnį ir geriau koordinuojamą ES požiūrį į laikinus susitarimus dėl išlaipinimo, pirminio priėmimo, registracijos ir perkėlimo. </w:t>
      </w:r>
      <w:r>
        <w:rPr>
          <w:rFonts w:ascii="Times New Roman" w:hAnsi="Times New Roman"/>
          <w:noProof/>
          <w:color w:val="000000"/>
          <w:sz w:val="24"/>
        </w:rPr>
        <w:t>Tam gali prireikti skaidraus ir nuoseklaus veiklos plano, kuriuo būtų užtikrinam</w:t>
      </w:r>
      <w:r>
        <w:rPr>
          <w:rFonts w:ascii="Times New Roman" w:hAnsi="Times New Roman"/>
          <w:noProof/>
          <w:color w:val="000000"/>
          <w:sz w:val="24"/>
        </w:rPr>
        <w:t>a, kad susijusi valstybė narė gautų jai reikalingą operatyvinę ir veiksmingą Komisijos, ES agentūrų ir kitų valstybių narių pagalbą.</w:t>
      </w:r>
    </w:p>
    <w:p w:rsidR="006F1F20" w:rsidRDefault="006F1F20">
      <w:pPr>
        <w:jc w:val="both"/>
        <w:rPr>
          <w:rFonts w:ascii="Times New Roman" w:hAnsi="Times New Roman"/>
          <w:noProof/>
          <w:color w:val="000000"/>
          <w:sz w:val="24"/>
        </w:rPr>
      </w:pPr>
    </w:p>
    <w:p w:rsidR="006F1F20" w:rsidRDefault="00007236">
      <w:pPr>
        <w:jc w:val="both"/>
        <w:rPr>
          <w:rFonts w:ascii="Times New Roman" w:hAnsi="Times New Roman"/>
          <w:noProof/>
          <w:color w:val="000000" w:themeColor="text1"/>
          <w:sz w:val="24"/>
          <w:szCs w:val="24"/>
        </w:rPr>
      </w:pPr>
      <w:r>
        <w:rPr>
          <w:rFonts w:ascii="Times New Roman" w:hAnsi="Times New Roman"/>
          <w:noProof/>
          <w:sz w:val="24"/>
        </w:rPr>
        <w:t>Kuo greičiau užbaigti bendros Europos prieglobsčio sistemos teisinę reformą ir toliau išlieka prioritetas, tačiau Komisija</w:t>
      </w:r>
      <w:r>
        <w:rPr>
          <w:rFonts w:ascii="Times New Roman" w:hAnsi="Times New Roman"/>
          <w:noProof/>
          <w:sz w:val="24"/>
        </w:rPr>
        <w:t xml:space="preserve"> jau 2018 m. gruodžio mėn.</w:t>
      </w:r>
      <w:r>
        <w:rPr>
          <w:rStyle w:val="FootnoteReference"/>
          <w:rFonts w:ascii="Times New Roman" w:hAnsi="Times New Roman"/>
          <w:noProof/>
          <w:sz w:val="24"/>
        </w:rPr>
        <w:footnoteReference w:id="26"/>
      </w:r>
      <w:r>
        <w:rPr>
          <w:rFonts w:ascii="Times New Roman" w:hAnsi="Times New Roman"/>
          <w:noProof/>
          <w:sz w:val="24"/>
        </w:rPr>
        <w:t xml:space="preserve"> pabrėžė šių laikinų susitarimų svarbą užtikrinant tiesioginį koordinuotą požiūrį į išlaipinimą ir kitas ES kylančias sudėtingas situacijas.</w:t>
      </w:r>
      <w:r>
        <w:rPr>
          <w:rFonts w:ascii="Times New Roman" w:hAnsi="Times New Roman"/>
          <w:noProof/>
          <w:color w:val="000000" w:themeColor="text1"/>
          <w:sz w:val="24"/>
        </w:rPr>
        <w:t xml:space="preserve"> </w:t>
      </w:r>
      <w:r>
        <w:rPr>
          <w:rFonts w:ascii="Times New Roman" w:hAnsi="Times New Roman"/>
          <w:noProof/>
          <w:sz w:val="24"/>
        </w:rPr>
        <w:t>Tokiais susitarimais būtų praktiškai išreiškiamas solidarumas ir atsakingumas, grindžiam</w:t>
      </w:r>
      <w:r>
        <w:rPr>
          <w:rFonts w:ascii="Times New Roman" w:hAnsi="Times New Roman"/>
          <w:noProof/>
          <w:sz w:val="24"/>
        </w:rPr>
        <w:t>i abiejų pusių bendrais interesais; tai galėtų tapti tarpiniu mechanizmu iki tol, kol bus baigta ir galės būti taikoma teisinė reforma. ES iš tiesų turėtų daug daugiau negu dabar galimybių konkrečiais būdais reikšti struktūrinį, veiksmingą ir lankstų solid</w:t>
      </w:r>
      <w:r>
        <w:rPr>
          <w:rFonts w:ascii="Times New Roman" w:hAnsi="Times New Roman"/>
          <w:noProof/>
          <w:sz w:val="24"/>
        </w:rPr>
        <w:t xml:space="preserve">arumą, kartu užtikrindama, kad būtų veiksmingai užkertamas kelias antriniam judėjimui ir mažinami traukos veiksniai. Kad šis požiūris būtų veiksmingas, jo turi laikytis kuo daugiau valstybių narių. Pagrindiniai šių laikinų susitarimų elementai galėtų būti </w:t>
      </w:r>
      <w:r>
        <w:rPr>
          <w:rFonts w:ascii="Times New Roman" w:hAnsi="Times New Roman"/>
          <w:noProof/>
          <w:sz w:val="24"/>
        </w:rPr>
        <w:t>šie:</w:t>
      </w:r>
    </w:p>
    <w:p w:rsidR="006F1F20" w:rsidRDefault="006F1F20">
      <w:pPr>
        <w:ind w:left="426" w:hanging="426"/>
        <w:jc w:val="both"/>
        <w:rPr>
          <w:rFonts w:ascii="Times New Roman" w:hAnsi="Times New Roman"/>
          <w:noProof/>
          <w:sz w:val="24"/>
          <w:szCs w:val="24"/>
        </w:rPr>
      </w:pPr>
    </w:p>
    <w:p w:rsidR="006F1F20" w:rsidRDefault="00007236">
      <w:pPr>
        <w:pStyle w:val="ListParagraph"/>
        <w:numPr>
          <w:ilvl w:val="0"/>
          <w:numId w:val="54"/>
        </w:numPr>
        <w:spacing w:after="120"/>
        <w:ind w:left="426" w:hanging="426"/>
        <w:contextualSpacing w:val="0"/>
        <w:jc w:val="both"/>
        <w:rPr>
          <w:rFonts w:ascii="Times New Roman" w:hAnsi="Times New Roman"/>
          <w:noProof/>
          <w:sz w:val="24"/>
          <w:szCs w:val="24"/>
        </w:rPr>
      </w:pPr>
      <w:r>
        <w:rPr>
          <w:rFonts w:ascii="Times New Roman" w:hAnsi="Times New Roman"/>
          <w:noProof/>
          <w:sz w:val="24"/>
        </w:rPr>
        <w:t xml:space="preserve">Kai valstybė narė patiria spaudimą arba kai jai reikia pagalbos vykdant greitą išlaipinimą po paieškos ir gelbėjimo veiksmų, ši valstybė prašo pagalbos. </w:t>
      </w:r>
    </w:p>
    <w:p w:rsidR="006F1F20" w:rsidRDefault="00007236">
      <w:pPr>
        <w:pStyle w:val="ListParagraph"/>
        <w:numPr>
          <w:ilvl w:val="0"/>
          <w:numId w:val="54"/>
        </w:numPr>
        <w:spacing w:after="120"/>
        <w:ind w:left="426" w:hanging="426"/>
        <w:contextualSpacing w:val="0"/>
        <w:jc w:val="both"/>
        <w:rPr>
          <w:rFonts w:ascii="Times New Roman" w:hAnsi="Times New Roman"/>
          <w:noProof/>
          <w:sz w:val="24"/>
          <w:szCs w:val="24"/>
        </w:rPr>
      </w:pPr>
      <w:r>
        <w:rPr>
          <w:rFonts w:ascii="Times New Roman" w:hAnsi="Times New Roman"/>
          <w:noProof/>
          <w:sz w:val="24"/>
        </w:rPr>
        <w:t xml:space="preserve">Reaguojant į prašymą turės būti nustatyta, kokią konkrečią paramą gali suteikti valstybės narės </w:t>
      </w:r>
      <w:r>
        <w:rPr>
          <w:rFonts w:ascii="Times New Roman" w:hAnsi="Times New Roman"/>
          <w:noProof/>
          <w:sz w:val="24"/>
        </w:rPr>
        <w:t xml:space="preserve">naudodamos solidarumo priemones. Valstybių narių siūlomas solidarumo priemones turi atsverti valstybių narių gaunama nauda iš paramos tinkamomis priemonėmis įgyvendinant jų atsakomybę valdyti atvykimo procesą. </w:t>
      </w:r>
    </w:p>
    <w:p w:rsidR="006F1F20" w:rsidRDefault="00007236">
      <w:pPr>
        <w:pStyle w:val="ListParagraph"/>
        <w:numPr>
          <w:ilvl w:val="0"/>
          <w:numId w:val="54"/>
        </w:numPr>
        <w:spacing w:after="120"/>
        <w:ind w:left="426" w:hanging="426"/>
        <w:contextualSpacing w:val="0"/>
        <w:jc w:val="both"/>
        <w:rPr>
          <w:rFonts w:ascii="Times New Roman" w:hAnsi="Times New Roman"/>
          <w:noProof/>
          <w:sz w:val="24"/>
          <w:szCs w:val="24"/>
        </w:rPr>
      </w:pPr>
      <w:r>
        <w:rPr>
          <w:rFonts w:ascii="Times New Roman" w:hAnsi="Times New Roman"/>
          <w:noProof/>
          <w:sz w:val="24"/>
        </w:rPr>
        <w:t>Turi būti sukurta koordinavimo struktūra, pag</w:t>
      </w:r>
      <w:r>
        <w:rPr>
          <w:rFonts w:ascii="Times New Roman" w:hAnsi="Times New Roman"/>
          <w:noProof/>
          <w:sz w:val="24"/>
        </w:rPr>
        <w:t xml:space="preserve">al kurią valstybės narės galėtų vykdyti tolesnius su šiais prašymais susijusius veiksmus; joje turi dalyvauti pagrindiniai suinteresuotieji subjektai, kaip antai Komisija ir ES agentūros. </w:t>
      </w:r>
    </w:p>
    <w:p w:rsidR="006F1F20" w:rsidRDefault="00007236">
      <w:pPr>
        <w:pStyle w:val="ListParagraph"/>
        <w:numPr>
          <w:ilvl w:val="0"/>
          <w:numId w:val="54"/>
        </w:numPr>
        <w:spacing w:after="120"/>
        <w:ind w:left="426" w:hanging="426"/>
        <w:contextualSpacing w:val="0"/>
        <w:jc w:val="both"/>
        <w:rPr>
          <w:rFonts w:ascii="Times New Roman" w:hAnsi="Times New Roman"/>
          <w:noProof/>
          <w:sz w:val="24"/>
          <w:szCs w:val="24"/>
        </w:rPr>
      </w:pPr>
      <w:r>
        <w:rPr>
          <w:rFonts w:ascii="Times New Roman" w:hAnsi="Times New Roman"/>
          <w:noProof/>
          <w:sz w:val="24"/>
        </w:rPr>
        <w:t>ES agentūros turi tinkamų pajėgumų suteikti reikalingą pagalbą toki</w:t>
      </w:r>
      <w:r>
        <w:rPr>
          <w:rFonts w:ascii="Times New Roman" w:hAnsi="Times New Roman"/>
          <w:noProof/>
          <w:sz w:val="24"/>
        </w:rPr>
        <w:t xml:space="preserve">ose srityse, kaip pirminis priėmimas, registracija, perkėlimas ir grąžinimas. </w:t>
      </w:r>
    </w:p>
    <w:p w:rsidR="006F1F20" w:rsidRDefault="00007236">
      <w:pPr>
        <w:pStyle w:val="ListParagraph"/>
        <w:numPr>
          <w:ilvl w:val="0"/>
          <w:numId w:val="73"/>
        </w:numPr>
        <w:ind w:left="426" w:hanging="426"/>
        <w:jc w:val="both"/>
        <w:rPr>
          <w:rFonts w:ascii="Times New Roman" w:hAnsi="Times New Roman"/>
          <w:noProof/>
          <w:sz w:val="24"/>
          <w:szCs w:val="24"/>
        </w:rPr>
      </w:pPr>
      <w:r>
        <w:rPr>
          <w:rFonts w:ascii="Times New Roman" w:hAnsi="Times New Roman"/>
          <w:noProof/>
          <w:sz w:val="24"/>
        </w:rPr>
        <w:t xml:space="preserve">Valstybės narės, kurios savanoriškai vykdo perkėlimą ES viduje ir teikia paramą grąžinimo operacijoms, galės gauti finansinę paramą iš ES biudžeto. Finansinę paramą taip pat galės gauti spaudimą patiriančios valstybės narės. </w:t>
      </w:r>
    </w:p>
    <w:p w:rsidR="006F1F20" w:rsidRDefault="006F1F20">
      <w:pPr>
        <w:rPr>
          <w:rFonts w:ascii="Times New Roman" w:hAnsi="Times New Roman"/>
          <w:noProof/>
          <w:sz w:val="24"/>
        </w:rPr>
      </w:pPr>
    </w:p>
    <w:tbl>
      <w:tblPr>
        <w:tblStyle w:val="TableGrid"/>
        <w:tblW w:w="0" w:type="auto"/>
        <w:tblLook w:val="04A0" w:firstRow="1" w:lastRow="0" w:firstColumn="1" w:lastColumn="0" w:noHBand="0" w:noVBand="1"/>
      </w:tblPr>
      <w:tblGrid>
        <w:gridCol w:w="9286"/>
      </w:tblGrid>
      <w:tr w:rsidR="006F1F20">
        <w:tc>
          <w:tcPr>
            <w:tcW w:w="9286" w:type="dxa"/>
            <w:shd w:val="clear" w:color="auto" w:fill="1F497D" w:themeFill="text2"/>
          </w:tcPr>
          <w:p w:rsidR="006F1F20" w:rsidRDefault="00007236">
            <w:pPr>
              <w:jc w:val="center"/>
              <w:rPr>
                <w:rFonts w:ascii="Times New Roman" w:hAnsi="Times New Roman"/>
                <w:b/>
                <w:noProof/>
                <w:color w:val="FFFFFF" w:themeColor="background1"/>
                <w:sz w:val="24"/>
                <w:szCs w:val="24"/>
              </w:rPr>
            </w:pPr>
            <w:r>
              <w:rPr>
                <w:rFonts w:ascii="Times New Roman" w:hAnsi="Times New Roman"/>
                <w:b/>
                <w:noProof/>
                <w:color w:val="FFFFFF" w:themeColor="background1"/>
                <w:sz w:val="24"/>
              </w:rPr>
              <w:t>Neatidėliotini pagrindiniai v</w:t>
            </w:r>
            <w:r>
              <w:rPr>
                <w:rFonts w:ascii="Times New Roman" w:hAnsi="Times New Roman"/>
                <w:b/>
                <w:noProof/>
                <w:color w:val="FFFFFF" w:themeColor="background1"/>
                <w:sz w:val="24"/>
              </w:rPr>
              <w:t>eiksmai</w:t>
            </w:r>
          </w:p>
        </w:tc>
      </w:tr>
      <w:tr w:rsidR="006F1F20">
        <w:tc>
          <w:tcPr>
            <w:tcW w:w="9286" w:type="dxa"/>
            <w:shd w:val="clear" w:color="auto" w:fill="C6D9F1" w:themeFill="text2" w:themeFillTint="33"/>
          </w:tcPr>
          <w:p w:rsidR="006F1F20" w:rsidRDefault="00007236">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ES ir Ispanijai taikant naują pagalbos Marokui priemonę turėtų būti siekiama mažinti neteisėtai iš </w:t>
            </w:r>
            <w:r>
              <w:rPr>
                <w:rFonts w:ascii="Times New Roman" w:eastAsiaTheme="minorHAnsi" w:hAnsi="Times New Roman"/>
                <w:b/>
                <w:i/>
                <w:noProof/>
                <w:color w:val="000000"/>
                <w:sz w:val="24"/>
              </w:rPr>
              <w:t>Maroko</w:t>
            </w:r>
            <w:r>
              <w:rPr>
                <w:rFonts w:ascii="Times New Roman" w:eastAsiaTheme="minorHAnsi" w:hAnsi="Times New Roman"/>
                <w:noProof/>
                <w:color w:val="000000"/>
                <w:sz w:val="24"/>
              </w:rPr>
              <w:t xml:space="preserve"> pakrantės atvykstančių asmenų skaičių ir kartu su Maroku bei kitomis susijusiomis šalimis, laikantis visapusiško požiūrio, toliau didinti veiksmingą neteisėtų migrantų readmisiją.</w:t>
            </w:r>
          </w:p>
          <w:p w:rsidR="006F1F20" w:rsidRDefault="00007236">
            <w:pPr>
              <w:pStyle w:val="ListParagraph"/>
              <w:numPr>
                <w:ilvl w:val="0"/>
                <w:numId w:val="68"/>
              </w:numPr>
              <w:ind w:left="360"/>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ES turėtų suaktyvinti darbą su Afrikos Sąjungos, Europos Sąjungos ir Jungti</w:t>
            </w:r>
            <w:r>
              <w:rPr>
                <w:rFonts w:ascii="Times New Roman" w:eastAsiaTheme="minorHAnsi" w:hAnsi="Times New Roman"/>
                <w:noProof/>
                <w:color w:val="000000"/>
                <w:sz w:val="24"/>
              </w:rPr>
              <w:t xml:space="preserve">nių Tautų darbo grupe, siekdama toliau gerinti </w:t>
            </w:r>
            <w:r>
              <w:rPr>
                <w:rFonts w:ascii="Times New Roman" w:eastAsiaTheme="minorHAnsi" w:hAnsi="Times New Roman"/>
                <w:b/>
                <w:i/>
                <w:noProof/>
                <w:color w:val="000000"/>
                <w:sz w:val="24"/>
              </w:rPr>
              <w:t>sąlygas Libijoje</w:t>
            </w:r>
            <w:r>
              <w:rPr>
                <w:rFonts w:ascii="Times New Roman" w:eastAsiaTheme="minorHAnsi" w:hAnsi="Times New Roman"/>
                <w:noProof/>
                <w:color w:val="000000"/>
                <w:sz w:val="24"/>
              </w:rPr>
              <w:t xml:space="preserve"> ir siekti panaikinti dabartinę sulaikymo centrų sistemą, taip pat įveikti kliūtis, kurios kyla tarptautinėms organizacijoms, savanoriškam migrantų grįžimui ir pabėgėlių evakuacijai; </w:t>
            </w:r>
            <w:r>
              <w:rPr>
                <w:rFonts w:ascii="Times New Roman" w:hAnsi="Times New Roman"/>
                <w:noProof/>
                <w:sz w:val="24"/>
              </w:rPr>
              <w:t>turėtų būt</w:t>
            </w:r>
            <w:r>
              <w:rPr>
                <w:rFonts w:ascii="Times New Roman" w:hAnsi="Times New Roman"/>
                <w:noProof/>
                <w:sz w:val="24"/>
              </w:rPr>
              <w:t xml:space="preserve">i užtikrinama sisteminga ir sąveiki visų išlaipintų ir sulaikytų migrantų registracija. </w:t>
            </w:r>
          </w:p>
          <w:p w:rsidR="006F1F20" w:rsidRDefault="00007236">
            <w:pPr>
              <w:numPr>
                <w:ilvl w:val="0"/>
                <w:numId w:val="68"/>
              </w:numPr>
              <w:ind w:left="360"/>
              <w:contextualSpacing/>
              <w:jc w:val="both"/>
              <w:rPr>
                <w:rFonts w:ascii="Times New Roman" w:hAnsi="Times New Roman"/>
                <w:noProof/>
                <w:color w:val="000000"/>
                <w:sz w:val="24"/>
                <w:szCs w:val="24"/>
              </w:rPr>
            </w:pPr>
            <w:r>
              <w:rPr>
                <w:rFonts w:ascii="Times New Roman" w:eastAsiaTheme="minorHAnsi" w:hAnsi="Times New Roman"/>
                <w:b/>
                <w:i/>
                <w:noProof/>
                <w:color w:val="000000"/>
                <w:sz w:val="24"/>
              </w:rPr>
              <w:t>Graikija</w:t>
            </w:r>
            <w:r>
              <w:rPr>
                <w:noProof/>
              </w:rPr>
              <w:t xml:space="preserve"> </w:t>
            </w:r>
            <w:r>
              <w:rPr>
                <w:rFonts w:ascii="Times New Roman" w:eastAsiaTheme="minorHAnsi" w:hAnsi="Times New Roman"/>
                <w:noProof/>
                <w:color w:val="000000"/>
                <w:sz w:val="24"/>
              </w:rPr>
              <w:t xml:space="preserve">turėtų skubiai sukurti veiksmingą ir tvarią nacionalinę migracijos valdymo strategiją, kad galėtų šalinti likusius trūkumus, kaip antai nelydimų nepilnamečių </w:t>
            </w:r>
            <w:r>
              <w:rPr>
                <w:rFonts w:ascii="Times New Roman" w:eastAsiaTheme="minorHAnsi" w:hAnsi="Times New Roman"/>
                <w:noProof/>
                <w:color w:val="000000"/>
                <w:sz w:val="24"/>
              </w:rPr>
              <w:t xml:space="preserve">grąžinimo srityje, ir kuo geriau panaudoti suteiktą didelę ES paramą. </w:t>
            </w:r>
          </w:p>
          <w:p w:rsidR="006F1F20" w:rsidRDefault="00007236">
            <w:pPr>
              <w:pStyle w:val="ListParagraph"/>
              <w:numPr>
                <w:ilvl w:val="0"/>
                <w:numId w:val="68"/>
              </w:numPr>
              <w:ind w:left="360"/>
              <w:jc w:val="both"/>
              <w:rPr>
                <w:rFonts w:ascii="Times New Roman" w:hAnsi="Times New Roman"/>
                <w:noProof/>
                <w:sz w:val="24"/>
              </w:rPr>
            </w:pPr>
            <w:r>
              <w:rPr>
                <w:rFonts w:ascii="Times New Roman" w:eastAsiaTheme="minorHAnsi" w:hAnsi="Times New Roman"/>
                <w:noProof/>
                <w:sz w:val="24"/>
              </w:rPr>
              <w:t xml:space="preserve">Turėtų būti priimti </w:t>
            </w:r>
            <w:r>
              <w:rPr>
                <w:rFonts w:ascii="Times New Roman" w:eastAsiaTheme="minorHAnsi" w:hAnsi="Times New Roman"/>
                <w:b/>
                <w:i/>
                <w:noProof/>
                <w:sz w:val="24"/>
              </w:rPr>
              <w:t>laikini susitarimai</w:t>
            </w:r>
            <w:r>
              <w:rPr>
                <w:rFonts w:ascii="Times New Roman" w:eastAsiaTheme="minorHAnsi" w:hAnsi="Times New Roman"/>
                <w:noProof/>
                <w:sz w:val="24"/>
              </w:rPr>
              <w:t xml:space="preserve"> dėl išlaipinimo, kuriuose solidarumo priemonėmis būtų pasirengusi dalyvauti kritiškai svarbi valstybių narių dalis.</w:t>
            </w:r>
          </w:p>
        </w:tc>
      </w:tr>
    </w:tbl>
    <w:p w:rsidR="006F1F20" w:rsidRDefault="006F1F20">
      <w:pPr>
        <w:jc w:val="both"/>
        <w:rPr>
          <w:rFonts w:ascii="Times New Roman" w:hAnsi="Times New Roman"/>
          <w:b/>
          <w:noProof/>
          <w:color w:val="000000"/>
          <w:sz w:val="24"/>
        </w:rPr>
      </w:pPr>
    </w:p>
    <w:p w:rsidR="006F1F20" w:rsidRDefault="006F1F20">
      <w:pPr>
        <w:jc w:val="both"/>
        <w:rPr>
          <w:rFonts w:ascii="Times New Roman" w:hAnsi="Times New Roman"/>
          <w:b/>
          <w:noProof/>
          <w:color w:val="000000"/>
          <w:sz w:val="24"/>
          <w:szCs w:val="24"/>
        </w:rPr>
      </w:pPr>
    </w:p>
    <w:p w:rsidR="006F1F20" w:rsidRDefault="00007236">
      <w:pPr>
        <w:pStyle w:val="ListParagraph"/>
        <w:numPr>
          <w:ilvl w:val="0"/>
          <w:numId w:val="2"/>
        </w:numPr>
        <w:jc w:val="both"/>
        <w:rPr>
          <w:rFonts w:ascii="Times New Roman" w:hAnsi="Times New Roman"/>
          <w:b/>
          <w:noProof/>
          <w:sz w:val="24"/>
          <w:szCs w:val="24"/>
        </w:rPr>
      </w:pPr>
      <w:r>
        <w:rPr>
          <w:rFonts w:ascii="Times New Roman" w:hAnsi="Times New Roman"/>
          <w:b/>
          <w:noProof/>
          <w:sz w:val="24"/>
        </w:rPr>
        <w:t xml:space="preserve">MIGRACIJOS VALDYMAS PAGAL </w:t>
      </w:r>
      <w:r>
        <w:rPr>
          <w:rFonts w:ascii="Times New Roman" w:hAnsi="Times New Roman"/>
          <w:b/>
          <w:noProof/>
          <w:sz w:val="24"/>
        </w:rPr>
        <w:t>KETURIS RAMSČIUS</w:t>
      </w:r>
    </w:p>
    <w:p w:rsidR="006F1F20" w:rsidRDefault="006F1F20">
      <w:pPr>
        <w:pStyle w:val="ListParagraph"/>
        <w:jc w:val="both"/>
        <w:rPr>
          <w:rFonts w:ascii="Times New Roman" w:hAnsi="Times New Roman"/>
          <w:b/>
          <w:noProof/>
          <w:sz w:val="24"/>
          <w:szCs w:val="24"/>
        </w:rPr>
      </w:pPr>
    </w:p>
    <w:p w:rsidR="006F1F20" w:rsidRDefault="00007236">
      <w:pPr>
        <w:pStyle w:val="ListParagraph"/>
        <w:numPr>
          <w:ilvl w:val="0"/>
          <w:numId w:val="3"/>
        </w:numPr>
        <w:jc w:val="both"/>
        <w:rPr>
          <w:rFonts w:ascii="Times New Roman" w:hAnsi="Times New Roman"/>
          <w:b/>
          <w:i/>
          <w:noProof/>
          <w:sz w:val="24"/>
          <w:szCs w:val="24"/>
        </w:rPr>
      </w:pPr>
      <w:r>
        <w:rPr>
          <w:rFonts w:ascii="Times New Roman" w:hAnsi="Times New Roman"/>
          <w:b/>
          <w:i/>
          <w:noProof/>
          <w:sz w:val="24"/>
        </w:rPr>
        <w:t>Kova su neteisėtos migracijos veiksniais. Darbas su partneriais</w:t>
      </w:r>
    </w:p>
    <w:p w:rsidR="006F1F20" w:rsidRDefault="006F1F20">
      <w:pPr>
        <w:jc w:val="both"/>
        <w:rPr>
          <w:rFonts w:ascii="Times New Roman" w:hAnsi="Times New Roman"/>
          <w:noProof/>
          <w:sz w:val="24"/>
          <w:szCs w:val="24"/>
        </w:rPr>
      </w:pPr>
    </w:p>
    <w:p w:rsidR="006F1F20" w:rsidRDefault="00007236">
      <w:pPr>
        <w:jc w:val="both"/>
        <w:rPr>
          <w:rFonts w:ascii="Times New Roman" w:hAnsi="Times New Roman"/>
          <w:noProof/>
          <w:color w:val="000000"/>
          <w:sz w:val="24"/>
          <w:szCs w:val="24"/>
        </w:rPr>
      </w:pPr>
      <w:r>
        <w:rPr>
          <w:rFonts w:ascii="Times New Roman" w:hAnsi="Times New Roman"/>
          <w:noProof/>
          <w:color w:val="000000"/>
          <w:sz w:val="24"/>
        </w:rPr>
        <w:t xml:space="preserve">Patvirtinus partnerystės migracijos srityje modelį, migracija tapo centrine ES išorės santykių tema – visiems migracijos aspektams valdyti labai svarbūs pasaulinės </w:t>
      </w:r>
      <w:r>
        <w:rPr>
          <w:rFonts w:ascii="Times New Roman" w:hAnsi="Times New Roman"/>
          <w:noProof/>
          <w:color w:val="000000"/>
          <w:sz w:val="24"/>
        </w:rPr>
        <w:t>partnerystės ryšiai ir ilgalaikis bendradarbiavimas</w:t>
      </w:r>
      <w:r>
        <w:rPr>
          <w:rStyle w:val="FootnoteReference"/>
          <w:rFonts w:ascii="Times New Roman" w:hAnsi="Times New Roman"/>
          <w:noProof/>
          <w:color w:val="000000"/>
          <w:sz w:val="24"/>
        </w:rPr>
        <w:footnoteReference w:id="27"/>
      </w:r>
      <w:r>
        <w:rPr>
          <w:noProof/>
        </w:rPr>
        <w:t>.</w:t>
      </w:r>
      <w:r>
        <w:rPr>
          <w:rFonts w:ascii="Times New Roman" w:hAnsi="Times New Roman"/>
          <w:noProof/>
          <w:color w:val="000000"/>
          <w:sz w:val="24"/>
        </w:rPr>
        <w:t xml:space="preserve"> Migracija yra glaudžiai susijusi su bendrais santykiais su šalimis partnerėmis. Kad būtų galima toliau gilinti bendradarbiavimą su partneriais, dvišaliuose, regioniniuose ir daugiašaliuose forumuose nep</w:t>
      </w:r>
      <w:r>
        <w:rPr>
          <w:rFonts w:ascii="Times New Roman" w:hAnsi="Times New Roman"/>
          <w:noProof/>
          <w:color w:val="000000"/>
          <w:sz w:val="24"/>
        </w:rPr>
        <w:t>aprastai svarbu laikytis visapusiško, jungtinio, daugiakultūriškumu grindžiamo požiūrio.</w:t>
      </w:r>
    </w:p>
    <w:p w:rsidR="006F1F20" w:rsidRDefault="006F1F20">
      <w:pPr>
        <w:jc w:val="both"/>
        <w:rPr>
          <w:rFonts w:ascii="Times New Roman" w:hAnsi="Times New Roman"/>
          <w:noProof/>
          <w:color w:val="000000"/>
          <w:sz w:val="24"/>
          <w:szCs w:val="24"/>
        </w:rPr>
      </w:pPr>
    </w:p>
    <w:p w:rsidR="006F1F20" w:rsidRDefault="00007236">
      <w:pPr>
        <w:keepNext/>
        <w:spacing w:after="120"/>
        <w:jc w:val="both"/>
        <w:rPr>
          <w:rFonts w:ascii="Times New Roman" w:hAnsi="Times New Roman"/>
          <w:i/>
          <w:noProof/>
          <w:color w:val="000000"/>
          <w:sz w:val="24"/>
          <w:szCs w:val="24"/>
        </w:rPr>
      </w:pPr>
      <w:r>
        <w:rPr>
          <w:rFonts w:ascii="Times New Roman" w:hAnsi="Times New Roman"/>
          <w:i/>
          <w:noProof/>
          <w:color w:val="000000"/>
          <w:sz w:val="24"/>
        </w:rPr>
        <w:t>Pagrindinių migracijos priežasčių problemos sprendimas</w:t>
      </w:r>
    </w:p>
    <w:p w:rsidR="006F1F20" w:rsidRDefault="00007236">
      <w:pPr>
        <w:jc w:val="both"/>
        <w:rPr>
          <w:rFonts w:ascii="Times New Roman" w:hAnsi="Times New Roman"/>
          <w:noProof/>
          <w:color w:val="000000"/>
          <w:sz w:val="24"/>
          <w:szCs w:val="24"/>
        </w:rPr>
      </w:pPr>
      <w:r>
        <w:rPr>
          <w:rFonts w:ascii="Times New Roman" w:hAnsi="Times New Roman"/>
          <w:noProof/>
          <w:color w:val="000000"/>
          <w:sz w:val="24"/>
        </w:rPr>
        <w:t>ES patikos fondas Afrikai įrodė savo pridėtinę vertę kaip sparti ir veiksminga priemonė, padedanti skatinti pol</w:t>
      </w:r>
      <w:r>
        <w:rPr>
          <w:rFonts w:ascii="Times New Roman" w:hAnsi="Times New Roman"/>
          <w:noProof/>
          <w:color w:val="000000"/>
          <w:sz w:val="24"/>
        </w:rPr>
        <w:t>itinį dialogą su šalimis partnerėmis, taikyti novatorišką požiūrį ir pasiekti konkrečių rezultatų sutelkiant įvairiausių suinteresuotųjų subjektų, visų pirma ES valstybių narių, finansavimą ir žinias. Patikos fondas pradėjo veiklą 2016 m. ir šiuo metu jame</w:t>
      </w:r>
      <w:r>
        <w:rPr>
          <w:rFonts w:ascii="Times New Roman" w:hAnsi="Times New Roman"/>
          <w:noProof/>
          <w:color w:val="000000"/>
          <w:sz w:val="24"/>
        </w:rPr>
        <w:t xml:space="preserve"> yra per</w:t>
      </w:r>
      <w:r>
        <w:rPr>
          <w:noProof/>
        </w:rPr>
        <w:t xml:space="preserve"> </w:t>
      </w:r>
      <w:r>
        <w:rPr>
          <w:rFonts w:ascii="Times New Roman" w:hAnsi="Times New Roman"/>
          <w:noProof/>
          <w:sz w:val="24"/>
        </w:rPr>
        <w:t xml:space="preserve">4,2 mlrd. EUR išteklių; susitarta dėl </w:t>
      </w:r>
      <w:r>
        <w:rPr>
          <w:rFonts w:ascii="Times New Roman" w:hAnsi="Times New Roman"/>
          <w:noProof/>
          <w:color w:val="000000"/>
          <w:sz w:val="24"/>
        </w:rPr>
        <w:t>daugiau kaip 188 programų</w:t>
      </w:r>
      <w:r>
        <w:rPr>
          <w:rStyle w:val="FootnoteReference"/>
          <w:rFonts w:ascii="Times New Roman" w:hAnsi="Times New Roman"/>
          <w:noProof/>
          <w:color w:val="000000"/>
          <w:sz w:val="24"/>
        </w:rPr>
        <w:footnoteReference w:id="28"/>
      </w:r>
      <w:r>
        <w:rPr>
          <w:noProof/>
        </w:rPr>
        <w:t>.</w:t>
      </w:r>
      <w:r>
        <w:rPr>
          <w:rFonts w:ascii="Times New Roman" w:hAnsi="Times New Roman"/>
          <w:noProof/>
          <w:color w:val="000000"/>
          <w:sz w:val="24"/>
        </w:rPr>
        <w:t xml:space="preserve"> Svarbu, kad pasiekta pažanga nesulėtėtų. Tačiau be papildomų nacionalinių įnašų ES patikos fondas neturės galimybių finansuoti naujas iniciatyvas arba plėtoti labai vertingas, šiuo </w:t>
      </w:r>
      <w:r>
        <w:rPr>
          <w:rFonts w:ascii="Times New Roman" w:hAnsi="Times New Roman"/>
          <w:noProof/>
          <w:color w:val="000000"/>
          <w:sz w:val="24"/>
        </w:rPr>
        <w:t>metu duodančias rezultatų programas: 2019 m. numatomas Šiaurės Afrikos programos , taip pat Sahelio ir Čado ežero programų finansavimo trūkumas. Išlieka labai svarbu pagal naująją daugiametę finansų darbotvarkę išsaugoti tokius pagrindinius patikos fondų v</w:t>
      </w:r>
      <w:r>
        <w:rPr>
          <w:rFonts w:ascii="Times New Roman" w:hAnsi="Times New Roman"/>
          <w:noProof/>
          <w:color w:val="000000"/>
          <w:sz w:val="24"/>
        </w:rPr>
        <w:t xml:space="preserve">eiklos ypatumus, kaip lankstumą ir gebėjimą reaguoti, taip pat užtikrinti veiklos tęstinumą. </w:t>
      </w:r>
    </w:p>
    <w:p w:rsidR="006F1F20" w:rsidRDefault="006F1F20">
      <w:pPr>
        <w:jc w:val="both"/>
        <w:rPr>
          <w:rFonts w:ascii="Times New Roman" w:hAnsi="Times New Roman"/>
          <w:noProof/>
          <w:color w:val="000000"/>
          <w:sz w:val="24"/>
          <w:szCs w:val="24"/>
        </w:rPr>
      </w:pPr>
    </w:p>
    <w:p w:rsidR="006F1F20" w:rsidRDefault="00007236">
      <w:pPr>
        <w:jc w:val="both"/>
        <w:rPr>
          <w:rFonts w:ascii="Times New Roman" w:hAnsi="Times New Roman"/>
          <w:i/>
          <w:noProof/>
          <w:sz w:val="24"/>
          <w:szCs w:val="24"/>
        </w:rPr>
      </w:pPr>
      <w:r>
        <w:rPr>
          <w:rFonts w:ascii="Times New Roman" w:hAnsi="Times New Roman"/>
          <w:noProof/>
          <w:sz w:val="24"/>
        </w:rPr>
        <w:t>Tolesnė parama pragyvenimui ir ekonomikai Užsacharės Afrikoje ir ES kaimyninėse šalyse bus teikiama pagal Išorės investicijų planą. Šiuo metu patvirtinta 1,54 ml</w:t>
      </w:r>
      <w:r>
        <w:rPr>
          <w:rFonts w:ascii="Times New Roman" w:hAnsi="Times New Roman"/>
          <w:noProof/>
          <w:sz w:val="24"/>
        </w:rPr>
        <w:t>rd. EUR suma 28 garantijų programoms turėtų padėti pritraukti 17,5 mln. EUR investicijų tokiose srityse, kaip labai mažų, mažų ir vidutinių įmonių galimybės gauti finansavimą, energetika ir junglumas, miestai, žemės ūkis ir skaitmeninė ekonomika (įskaitant</w:t>
      </w:r>
      <w:r>
        <w:rPr>
          <w:rFonts w:ascii="Times New Roman" w:hAnsi="Times New Roman"/>
          <w:noProof/>
          <w:sz w:val="24"/>
        </w:rPr>
        <w:t xml:space="preserve"> e. sveikatą)</w:t>
      </w:r>
      <w:r>
        <w:rPr>
          <w:rStyle w:val="FootnoteReference"/>
          <w:rFonts w:ascii="Times New Roman" w:hAnsi="Times New Roman"/>
          <w:noProof/>
          <w:sz w:val="24"/>
        </w:rPr>
        <w:footnoteReference w:id="29"/>
      </w:r>
      <w:r>
        <w:rPr>
          <w:noProof/>
        </w:rPr>
        <w:t>.</w:t>
      </w:r>
      <w:r>
        <w:rPr>
          <w:rFonts w:ascii="Times New Roman" w:hAnsi="Times New Roman"/>
          <w:noProof/>
          <w:sz w:val="24"/>
        </w:rPr>
        <w:t xml:space="preserve"> 94 patvirtintiems derinimo projektams suteikta 2,2 mlrd. EUR ir tikimasi, kad jie pritrauks 19,5 mlrd. EUR; iš viso tikimasi apie 37 mlrd. EUR investicijų, ir sėkmingai vykdomas planas įgyvendinti pradinę prognozę sutelkti 44 mlrd. EUR: tai didelis postūm</w:t>
      </w:r>
      <w:r>
        <w:rPr>
          <w:rFonts w:ascii="Times New Roman" w:hAnsi="Times New Roman"/>
          <w:noProof/>
          <w:sz w:val="24"/>
        </w:rPr>
        <w:t xml:space="preserve">is skatinant ekonomikos dinamiką. </w:t>
      </w:r>
    </w:p>
    <w:p w:rsidR="006F1F20" w:rsidRDefault="006F1F20">
      <w:pPr>
        <w:jc w:val="both"/>
        <w:rPr>
          <w:rFonts w:ascii="Times New Roman" w:hAnsi="Times New Roman"/>
          <w:noProof/>
          <w:color w:val="000000"/>
          <w:sz w:val="24"/>
          <w:szCs w:val="24"/>
        </w:rPr>
      </w:pPr>
    </w:p>
    <w:p w:rsidR="006F1F20" w:rsidRDefault="00007236">
      <w:pPr>
        <w:keepNext/>
        <w:spacing w:after="120"/>
        <w:jc w:val="both"/>
        <w:rPr>
          <w:rFonts w:ascii="Times New Roman" w:hAnsi="Times New Roman"/>
          <w:i/>
          <w:noProof/>
          <w:color w:val="000000"/>
          <w:sz w:val="24"/>
          <w:szCs w:val="24"/>
        </w:rPr>
      </w:pPr>
      <w:r>
        <w:rPr>
          <w:rFonts w:ascii="Times New Roman" w:hAnsi="Times New Roman"/>
          <w:i/>
          <w:noProof/>
          <w:color w:val="000000"/>
          <w:sz w:val="24"/>
        </w:rPr>
        <w:t>Kova su neteisėto žmonių gabenimo tinklais</w:t>
      </w:r>
    </w:p>
    <w:p w:rsidR="006F1F20" w:rsidRDefault="00007236">
      <w:pPr>
        <w:jc w:val="both"/>
        <w:rPr>
          <w:rFonts w:ascii="Times New Roman" w:hAnsi="Times New Roman"/>
          <w:noProof/>
          <w:sz w:val="24"/>
          <w:szCs w:val="24"/>
        </w:rPr>
      </w:pPr>
      <w:r>
        <w:rPr>
          <w:rFonts w:ascii="Times New Roman" w:hAnsi="Times New Roman"/>
          <w:noProof/>
          <w:sz w:val="24"/>
        </w:rPr>
        <w:t>Reikia ryžtingų ir tvarių veiksmų ES viduje ir už jos ribų, kad būtų suardytas neteisėto žmonių gabenimo verslo modelis ir nusikaltėlių tinklai. Europos Vadovų Taryba tai pakart</w:t>
      </w:r>
      <w:r>
        <w:rPr>
          <w:rFonts w:ascii="Times New Roman" w:hAnsi="Times New Roman"/>
          <w:noProof/>
          <w:sz w:val="24"/>
        </w:rPr>
        <w:t>ojo 2018 m. spalio mėn., paskatindama 2018 m. gruodžio mėn. priimti rinkinį operatyvinių priemonių</w:t>
      </w:r>
      <w:r>
        <w:rPr>
          <w:rStyle w:val="FootnoteReference"/>
          <w:rFonts w:ascii="Times New Roman" w:hAnsi="Times New Roman"/>
          <w:noProof/>
          <w:sz w:val="24"/>
        </w:rPr>
        <w:footnoteReference w:id="30"/>
      </w:r>
      <w:r>
        <w:rPr>
          <w:rFonts w:ascii="Times New Roman" w:hAnsi="Times New Roman"/>
          <w:noProof/>
          <w:sz w:val="24"/>
        </w:rPr>
        <w:t>, kuriomis siekiama gerinti teisėsaugos bendradarbiavimą ir papildyti esamą ES kovos su neteisėtu migrantų gabenimu veiksmų planą</w:t>
      </w:r>
      <w:r>
        <w:rPr>
          <w:rStyle w:val="FootnoteReference"/>
          <w:rFonts w:ascii="Times New Roman" w:hAnsi="Times New Roman"/>
          <w:noProof/>
          <w:sz w:val="24"/>
        </w:rPr>
        <w:footnoteReference w:id="31"/>
      </w:r>
      <w:r>
        <w:rPr>
          <w:noProof/>
        </w:rPr>
        <w:t xml:space="preserve">. </w:t>
      </w:r>
    </w:p>
    <w:p w:rsidR="006F1F20" w:rsidRDefault="006F1F20">
      <w:pPr>
        <w:jc w:val="both"/>
        <w:rPr>
          <w:rFonts w:ascii="Times New Roman" w:hAnsi="Times New Roman"/>
          <w:noProof/>
          <w:sz w:val="24"/>
          <w:szCs w:val="24"/>
        </w:rPr>
      </w:pPr>
    </w:p>
    <w:p w:rsidR="006F1F20" w:rsidRDefault="00007236">
      <w:pPr>
        <w:jc w:val="both"/>
        <w:rPr>
          <w:rFonts w:ascii="Times New Roman" w:hAnsi="Times New Roman"/>
          <w:noProof/>
          <w:sz w:val="24"/>
        </w:rPr>
      </w:pPr>
      <w:r>
        <w:rPr>
          <w:rFonts w:ascii="Times New Roman" w:hAnsi="Times New Roman"/>
          <w:noProof/>
          <w:sz w:val="24"/>
        </w:rPr>
        <w:t>Kova su neteisėto žmoni</w:t>
      </w:r>
      <w:r>
        <w:rPr>
          <w:rFonts w:ascii="Times New Roman" w:hAnsi="Times New Roman"/>
          <w:noProof/>
          <w:sz w:val="24"/>
        </w:rPr>
        <w:t xml:space="preserve">ų gabenimo tinklais yra viena iš pagrindinių ES darbo su trečiųjų šalių partneriais dalių. </w:t>
      </w:r>
      <w:r>
        <w:rPr>
          <w:rFonts w:ascii="Times New Roman" w:hAnsi="Times New Roman"/>
          <w:noProof/>
          <w:color w:val="000000"/>
          <w:sz w:val="24"/>
        </w:rPr>
        <w:t>Pagal Patikos fondą bus įgyvendinama nauja operatyvinė partnerystė, vadovaujama Prancūzijos ir Senegalo. Nigeryje jungtinių tyrimų grupių, kuriose dirba Nigerio, Pra</w:t>
      </w:r>
      <w:r>
        <w:rPr>
          <w:rFonts w:ascii="Times New Roman" w:hAnsi="Times New Roman"/>
          <w:noProof/>
          <w:color w:val="000000"/>
          <w:sz w:val="24"/>
        </w:rPr>
        <w:t>ncūzijos ir Ispanijos institucijų atstovai, pastangomis iškelta daugiau kaip 200 baudžiamųjų bylų. Dabar ši veikla turi būti išplėsta atsižvelgiant į pietinę Libijos sieną, Nigerio ir Alžyro ir Nigerio ir Nigerijos sienas. Be to</w:t>
      </w:r>
      <w:r>
        <w:rPr>
          <w:rFonts w:ascii="Times New Roman" w:hAnsi="Times New Roman"/>
          <w:noProof/>
          <w:sz w:val="24"/>
        </w:rPr>
        <w:t>, šiais metais pradėtos vykd</w:t>
      </w:r>
      <w:r>
        <w:rPr>
          <w:rFonts w:ascii="Times New Roman" w:hAnsi="Times New Roman"/>
          <w:noProof/>
          <w:sz w:val="24"/>
        </w:rPr>
        <w:t>yti šešios informacinės ir informuotumo didinimo kampanijos dėl neteisėtos migracijos pavojų Dramblio Kaulo Krante, Nigeryje, Tunise, Malyje, Gvinėjoje ir Gambijoje</w:t>
      </w:r>
      <w:r>
        <w:rPr>
          <w:rStyle w:val="FootnoteReference"/>
          <w:rFonts w:ascii="Times New Roman" w:hAnsi="Times New Roman"/>
          <w:noProof/>
          <w:sz w:val="24"/>
        </w:rPr>
        <w:footnoteReference w:id="32"/>
      </w:r>
      <w:r>
        <w:rPr>
          <w:noProof/>
        </w:rPr>
        <w:t xml:space="preserve">. </w:t>
      </w:r>
    </w:p>
    <w:p w:rsidR="006F1F20" w:rsidRDefault="006F1F20">
      <w:pPr>
        <w:ind w:left="-51"/>
        <w:jc w:val="both"/>
        <w:rPr>
          <w:rFonts w:ascii="Times New Roman" w:hAnsi="Times New Roman"/>
          <w:noProof/>
          <w:color w:val="000000"/>
          <w:sz w:val="24"/>
          <w:szCs w:val="24"/>
        </w:rPr>
      </w:pPr>
    </w:p>
    <w:p w:rsidR="006F1F20" w:rsidRDefault="00007236">
      <w:pPr>
        <w:ind w:left="-51"/>
        <w:jc w:val="both"/>
        <w:rPr>
          <w:rFonts w:ascii="Times New Roman" w:hAnsi="Times New Roman"/>
          <w:noProof/>
          <w:sz w:val="24"/>
          <w:szCs w:val="24"/>
        </w:rPr>
      </w:pPr>
      <w:r>
        <w:rPr>
          <w:rFonts w:ascii="Times New Roman" w:hAnsi="Times New Roman"/>
          <w:noProof/>
          <w:color w:val="000000"/>
          <w:sz w:val="24"/>
        </w:rPr>
        <w:t>Veiklai kovojant su neteisėto žmonių gabenimo tinklais teikiama augančios infrastruktūr</w:t>
      </w:r>
      <w:r>
        <w:rPr>
          <w:rFonts w:ascii="Times New Roman" w:hAnsi="Times New Roman"/>
          <w:noProof/>
          <w:color w:val="000000"/>
          <w:sz w:val="24"/>
        </w:rPr>
        <w:t>os parama. Informacijos centras gerina Europolo žvalgybos duomenis ir teikia paramą teisėsaugai. Vykdant operaciją SOPHIA įsteigto informacijos nusikalstamumo srityje padalinio bandomuoju projektu lengvinamas civilinių ir karinių veikėjų keitimasis informa</w:t>
      </w:r>
      <w:r>
        <w:rPr>
          <w:rFonts w:ascii="Times New Roman" w:hAnsi="Times New Roman"/>
          <w:noProof/>
          <w:color w:val="000000"/>
          <w:sz w:val="24"/>
        </w:rPr>
        <w:t>cija. Bendros saugumo ir gynybos politikos operacijos Sahelyje vis dažniau vykdomos bendrai, siekiant užtikrinti poveikį visame regione. 12 prioritetinių šalių partnerių Komisijos dislokuoti Europos migracijos ryšių palaikymo pareigūnai atlieka pagrindines</w:t>
      </w:r>
      <w:r>
        <w:rPr>
          <w:rFonts w:ascii="Times New Roman" w:hAnsi="Times New Roman"/>
          <w:noProof/>
          <w:color w:val="000000"/>
          <w:sz w:val="24"/>
        </w:rPr>
        <w:t xml:space="preserve"> komunikacines užduotis</w:t>
      </w:r>
      <w:r>
        <w:rPr>
          <w:rStyle w:val="FootnoteReference"/>
          <w:rFonts w:ascii="Times New Roman" w:hAnsi="Times New Roman"/>
          <w:noProof/>
          <w:color w:val="000000"/>
          <w:sz w:val="24"/>
        </w:rPr>
        <w:footnoteReference w:id="33"/>
      </w:r>
      <w:r>
        <w:rPr>
          <w:noProof/>
        </w:rPr>
        <w:t>.</w:t>
      </w:r>
      <w:r>
        <w:rPr>
          <w:rFonts w:ascii="Times New Roman" w:hAnsi="Times New Roman"/>
          <w:noProof/>
          <w:color w:val="000000"/>
          <w:sz w:val="24"/>
        </w:rPr>
        <w:t xml:space="preserve"> Europos Parlamentui ir Tarybai pasiekus politinį susitarimą dėl neseniai pateikto Komisijos pasiūlymo</w:t>
      </w:r>
      <w:r>
        <w:rPr>
          <w:rStyle w:val="FootnoteReference"/>
          <w:rFonts w:ascii="Times New Roman" w:hAnsi="Times New Roman"/>
          <w:noProof/>
          <w:color w:val="000000"/>
          <w:sz w:val="24"/>
        </w:rPr>
        <w:footnoteReference w:id="34"/>
      </w:r>
      <w:r>
        <w:rPr>
          <w:rFonts w:ascii="Times New Roman" w:hAnsi="Times New Roman"/>
          <w:noProof/>
          <w:color w:val="000000"/>
          <w:sz w:val="24"/>
        </w:rPr>
        <w:t>, bus dar labiau stiprinamas valstybių narių, Komisijos ir ES agentūrų valdomų imigracijos ryšių palaikymo pareigūnų tinklų veik</w:t>
      </w:r>
      <w:r>
        <w:rPr>
          <w:rFonts w:ascii="Times New Roman" w:hAnsi="Times New Roman"/>
          <w:noProof/>
          <w:color w:val="000000"/>
          <w:sz w:val="24"/>
        </w:rPr>
        <w:t xml:space="preserve">los koordinavimas. </w:t>
      </w:r>
    </w:p>
    <w:p w:rsidR="006F1F20" w:rsidRDefault="006F1F20">
      <w:pPr>
        <w:ind w:left="-51"/>
        <w:jc w:val="both"/>
        <w:rPr>
          <w:rFonts w:ascii="Times New Roman" w:hAnsi="Times New Roman"/>
          <w:noProof/>
          <w:sz w:val="24"/>
          <w:szCs w:val="24"/>
        </w:rPr>
      </w:pPr>
    </w:p>
    <w:p w:rsidR="006F1F20" w:rsidRDefault="00007236">
      <w:pPr>
        <w:ind w:left="-51"/>
        <w:jc w:val="both"/>
        <w:rPr>
          <w:rFonts w:ascii="Times New Roman" w:hAnsi="Times New Roman"/>
          <w:noProof/>
          <w:sz w:val="24"/>
          <w:szCs w:val="24"/>
        </w:rPr>
      </w:pPr>
      <w:r>
        <w:rPr>
          <w:rFonts w:ascii="Times New Roman" w:hAnsi="Times New Roman"/>
          <w:noProof/>
          <w:sz w:val="24"/>
        </w:rPr>
        <w:t>ES viduje valstybių narių operatyviniam bendradarbiavimui teikiama parama vykdant jungtinius veiksmus, kuriuose dalyvauja valstybės narės, trečiosios šalys, ES agentūros ir išorės partneriai</w:t>
      </w:r>
      <w:r>
        <w:rPr>
          <w:rStyle w:val="FootnoteReference"/>
          <w:rFonts w:ascii="Times New Roman" w:hAnsi="Times New Roman"/>
          <w:noProof/>
          <w:sz w:val="24"/>
        </w:rPr>
        <w:footnoteReference w:id="35"/>
      </w:r>
      <w:r>
        <w:rPr>
          <w:noProof/>
        </w:rPr>
        <w:t>.</w:t>
      </w:r>
      <w:r>
        <w:rPr>
          <w:rFonts w:ascii="Times New Roman" w:hAnsi="Times New Roman"/>
          <w:noProof/>
          <w:sz w:val="24"/>
        </w:rPr>
        <w:t xml:space="preserve"> 2018 m. Europolo Europos kovos su neteisėt</w:t>
      </w:r>
      <w:r>
        <w:rPr>
          <w:rFonts w:ascii="Times New Roman" w:hAnsi="Times New Roman"/>
          <w:noProof/>
          <w:sz w:val="24"/>
        </w:rPr>
        <w:t>u migrantų gabenimu centras suteikė paramą 39 jungtinių ir bendrų veiksmų dienoms, per kurias įvykdyti 607 suėmimai ir pradėta 101 prioritetinė baudžiamoji byla. Ir toliau ypač svarbu keistis informacija: E</w:t>
      </w:r>
      <w:r>
        <w:rPr>
          <w:rFonts w:ascii="Times New Roman" w:hAnsi="Times New Roman"/>
          <w:noProof/>
          <w:color w:val="000000"/>
          <w:sz w:val="24"/>
        </w:rPr>
        <w:t>urostatas vykdo bandomuosius duomenų dėl baudžiamo</w:t>
      </w:r>
      <w:r>
        <w:rPr>
          <w:rFonts w:ascii="Times New Roman" w:hAnsi="Times New Roman"/>
          <w:noProof/>
          <w:color w:val="000000"/>
          <w:sz w:val="24"/>
        </w:rPr>
        <w:t>sios teisės statistikos neteisėto migrantų gabenimo srityje rinkimo projektus; tai labai naudinga analizuojant duomenis ir reaguojant į tendencijas.</w:t>
      </w:r>
    </w:p>
    <w:p w:rsidR="006F1F20" w:rsidRDefault="006F1F20">
      <w:pPr>
        <w:jc w:val="both"/>
        <w:rPr>
          <w:rFonts w:ascii="Times New Roman" w:hAnsi="Times New Roman"/>
          <w:noProof/>
          <w:color w:val="000000"/>
          <w:sz w:val="24"/>
          <w:szCs w:val="24"/>
        </w:rPr>
      </w:pPr>
    </w:p>
    <w:p w:rsidR="006F1F20" w:rsidRDefault="00007236">
      <w:pPr>
        <w:keepNext/>
        <w:spacing w:after="120"/>
        <w:jc w:val="both"/>
        <w:rPr>
          <w:rFonts w:ascii="Times New Roman" w:hAnsi="Times New Roman"/>
          <w:i/>
          <w:noProof/>
          <w:color w:val="000000"/>
          <w:sz w:val="24"/>
          <w:szCs w:val="24"/>
        </w:rPr>
      </w:pPr>
      <w:r>
        <w:rPr>
          <w:rFonts w:ascii="Times New Roman" w:hAnsi="Times New Roman"/>
          <w:i/>
          <w:noProof/>
          <w:color w:val="000000"/>
          <w:sz w:val="24"/>
        </w:rPr>
        <w:t>Grąžinimas ir readmisija</w:t>
      </w:r>
    </w:p>
    <w:p w:rsidR="006F1F20" w:rsidRDefault="00007236">
      <w:pPr>
        <w:jc w:val="both"/>
        <w:rPr>
          <w:rFonts w:ascii="Times New Roman" w:hAnsi="Times New Roman"/>
          <w:noProof/>
          <w:color w:val="000000"/>
          <w:sz w:val="24"/>
          <w:szCs w:val="24"/>
        </w:rPr>
      </w:pPr>
      <w:r>
        <w:rPr>
          <w:rFonts w:ascii="Times New Roman" w:hAnsi="Times New Roman"/>
          <w:noProof/>
          <w:color w:val="000000"/>
          <w:sz w:val="24"/>
        </w:rPr>
        <w:t>Pagrindinė problema, kurią reikia spręsti, ir toliau išlieka žemas grąžinimo iš E</w:t>
      </w:r>
      <w:r>
        <w:rPr>
          <w:rFonts w:ascii="Times New Roman" w:hAnsi="Times New Roman"/>
          <w:noProof/>
          <w:color w:val="000000"/>
          <w:sz w:val="24"/>
        </w:rPr>
        <w:t>S lygis. Tai būtina migracijos valdymo grandis. Žemas grąžinimo lygis pakerta visuomenės pasitikėjimą sistema ir didina neteisėtos migracijos ir antrinio judėjimo paskatas. Reikalingi ir veiksmai ES viduje, ir darbas su trečiosiomis šalimis. Valstybės narė</w:t>
      </w:r>
      <w:r>
        <w:rPr>
          <w:rFonts w:ascii="Times New Roman" w:hAnsi="Times New Roman"/>
          <w:noProof/>
          <w:color w:val="000000"/>
          <w:sz w:val="24"/>
        </w:rPr>
        <w:t>s turėtų imtis tam tikrų neatidėliotinų veiksmų, kuriais pagerintų grąžinimo tvarką savo viduje ir galėtų užtikrinti humanišką ir greitą grąžinimą asmenų, kuriems nėra reikalinga tarptautinė apsauga; šie veiksmai grindžiami veiksmų planu ir 2017 m. Komisij</w:t>
      </w:r>
      <w:r>
        <w:rPr>
          <w:rFonts w:ascii="Times New Roman" w:hAnsi="Times New Roman"/>
          <w:noProof/>
          <w:color w:val="000000"/>
          <w:sz w:val="24"/>
        </w:rPr>
        <w:t>os išdėstytomis konkrečiomis rekomendacijomis</w:t>
      </w:r>
      <w:r>
        <w:rPr>
          <w:rStyle w:val="FootnoteReference"/>
          <w:rFonts w:ascii="Times New Roman" w:hAnsi="Times New Roman"/>
          <w:noProof/>
          <w:color w:val="000000"/>
          <w:sz w:val="24"/>
        </w:rPr>
        <w:footnoteReference w:id="36"/>
      </w:r>
      <w:r>
        <w:rPr>
          <w:noProof/>
        </w:rPr>
        <w:t>.</w:t>
      </w:r>
      <w:r>
        <w:rPr>
          <w:rFonts w:ascii="Times New Roman" w:hAnsi="Times New Roman"/>
          <w:noProof/>
          <w:color w:val="000000"/>
          <w:sz w:val="24"/>
        </w:rPr>
        <w:t xml:space="preserve"> Jose parodyta, kaip galima geriau panaudoti esamas ES teisines, operatyvines ir finansines priemones, kuriomis užtikrinamos spartesnės procedūros, griežtesnės pasislėpimo prevencijos priemonės, daugiadalykis </w:t>
      </w:r>
      <w:r>
        <w:rPr>
          <w:rFonts w:ascii="Times New Roman" w:hAnsi="Times New Roman"/>
          <w:noProof/>
          <w:color w:val="000000"/>
          <w:sz w:val="24"/>
        </w:rPr>
        <w:t xml:space="preserve">nacionalinių institucijų požiūris ir geresnis valstybių narių bendradarbiavimas ir veiksmų koordinavimas. </w:t>
      </w:r>
    </w:p>
    <w:p w:rsidR="006F1F20" w:rsidRDefault="006F1F20">
      <w:pPr>
        <w:jc w:val="both"/>
        <w:rPr>
          <w:rFonts w:ascii="Times New Roman" w:hAnsi="Times New Roman"/>
          <w:noProof/>
          <w:color w:val="000000"/>
          <w:sz w:val="24"/>
          <w:szCs w:val="24"/>
        </w:rPr>
      </w:pPr>
    </w:p>
    <w:p w:rsidR="006F1F20" w:rsidRDefault="00007236">
      <w:pPr>
        <w:jc w:val="both"/>
        <w:rPr>
          <w:rFonts w:ascii="Times New Roman" w:hAnsi="Times New Roman"/>
          <w:noProof/>
          <w:color w:val="000000"/>
          <w:sz w:val="24"/>
          <w:szCs w:val="24"/>
        </w:rPr>
      </w:pPr>
      <w:r>
        <w:rPr>
          <w:rFonts w:ascii="Times New Roman" w:hAnsi="Times New Roman"/>
          <w:noProof/>
          <w:color w:val="000000"/>
          <w:sz w:val="24"/>
        </w:rPr>
        <w:t xml:space="preserve">Šias neatidėliotinas valstybių narių priemones reikia papildyti tolesnėmis ES priemonėmis. Neseniai priimtos Šengeno informacinės sistemos reformos </w:t>
      </w:r>
      <w:r>
        <w:rPr>
          <w:rFonts w:ascii="Times New Roman" w:hAnsi="Times New Roman"/>
          <w:noProof/>
          <w:color w:val="000000"/>
          <w:sz w:val="24"/>
        </w:rPr>
        <w:t>padės gerokai padidinti valstybių narių gebėjimus užtikrinti sprendimų grąžinti ir draudimų atvykti vykdymą</w:t>
      </w:r>
      <w:r>
        <w:rPr>
          <w:rStyle w:val="FootnoteReference"/>
          <w:rFonts w:ascii="Times New Roman" w:hAnsi="Times New Roman"/>
          <w:noProof/>
          <w:color w:val="000000"/>
          <w:sz w:val="24"/>
        </w:rPr>
        <w:footnoteReference w:id="37"/>
      </w:r>
      <w:r>
        <w:rPr>
          <w:noProof/>
        </w:rPr>
        <w:t>.</w:t>
      </w:r>
      <w:r>
        <w:rPr>
          <w:rFonts w:ascii="Times New Roman" w:hAnsi="Times New Roman"/>
          <w:noProof/>
          <w:color w:val="000000"/>
          <w:sz w:val="24"/>
        </w:rPr>
        <w:t xml:space="preserve"> Taip pat gerokai padidinta Europos sienų ir pakrančių apsaugos agentūros parama grąžinimui, įskaitant bendradarbiavimą ir operatyvinius veiksmus įvairiose srityse, tarp jų grąžinimo skrydžių ir konsulatų vaidmens</w:t>
      </w:r>
      <w:r>
        <w:rPr>
          <w:rStyle w:val="FootnoteReference"/>
          <w:rFonts w:ascii="Times New Roman" w:hAnsi="Times New Roman"/>
          <w:noProof/>
          <w:color w:val="000000"/>
          <w:sz w:val="24"/>
        </w:rPr>
        <w:footnoteReference w:id="38"/>
      </w:r>
      <w:r>
        <w:rPr>
          <w:noProof/>
        </w:rPr>
        <w:t>.</w:t>
      </w:r>
      <w:r>
        <w:rPr>
          <w:rFonts w:ascii="Times New Roman" w:hAnsi="Times New Roman"/>
          <w:noProof/>
          <w:color w:val="000000"/>
          <w:sz w:val="24"/>
        </w:rPr>
        <w:t xml:space="preserve"> Tačiau to nepakanka. Tolesnius veiksmus </w:t>
      </w:r>
      <w:r>
        <w:rPr>
          <w:rFonts w:ascii="Times New Roman" w:hAnsi="Times New Roman"/>
          <w:noProof/>
          <w:color w:val="000000"/>
          <w:sz w:val="24"/>
        </w:rPr>
        <w:t>reikia pradėti nuo Komisijos pasiūlymo reformuoti Grąžinimo direktyvą</w:t>
      </w:r>
      <w:r>
        <w:rPr>
          <w:rStyle w:val="FootnoteReference"/>
          <w:rFonts w:ascii="Times New Roman" w:hAnsi="Times New Roman"/>
          <w:noProof/>
          <w:color w:val="000000"/>
          <w:sz w:val="24"/>
        </w:rPr>
        <w:footnoteReference w:id="39"/>
      </w:r>
      <w:r>
        <w:rPr>
          <w:noProof/>
        </w:rPr>
        <w:t>:</w:t>
      </w:r>
      <w:r>
        <w:rPr>
          <w:rFonts w:ascii="Times New Roman" w:hAnsi="Times New Roman"/>
          <w:noProof/>
          <w:color w:val="000000"/>
          <w:sz w:val="24"/>
        </w:rPr>
        <w:t xml:space="preserve"> nedelsiant priėmus pasiūlymą būtų galima labai pagerinti grąžinimo procedūrų nuoseklumą ir veiksmingumą, kartu apsaugant pagrindines teises ir laikantis negrąžinimo principo</w:t>
      </w:r>
      <w:r>
        <w:rPr>
          <w:rStyle w:val="FootnoteReference"/>
          <w:rFonts w:ascii="Times New Roman" w:hAnsi="Times New Roman"/>
          <w:noProof/>
          <w:color w:val="000000"/>
          <w:sz w:val="24"/>
        </w:rPr>
        <w:footnoteReference w:id="40"/>
      </w:r>
      <w:r>
        <w:rPr>
          <w:noProof/>
        </w:rPr>
        <w:t>.</w:t>
      </w:r>
      <w:r>
        <w:rPr>
          <w:rFonts w:ascii="Times New Roman" w:hAnsi="Times New Roman"/>
          <w:noProof/>
          <w:color w:val="000000"/>
          <w:sz w:val="24"/>
        </w:rPr>
        <w:t xml:space="preserve"> </w:t>
      </w:r>
    </w:p>
    <w:p w:rsidR="006F1F20" w:rsidRDefault="006F1F20">
      <w:pPr>
        <w:jc w:val="both"/>
        <w:rPr>
          <w:rFonts w:ascii="Times New Roman" w:hAnsi="Times New Roman"/>
          <w:noProof/>
          <w:color w:val="000000"/>
          <w:sz w:val="24"/>
          <w:szCs w:val="24"/>
        </w:rPr>
      </w:pPr>
    </w:p>
    <w:p w:rsidR="006F1F20" w:rsidRDefault="00007236">
      <w:pPr>
        <w:jc w:val="both"/>
        <w:rPr>
          <w:rFonts w:ascii="Times New Roman" w:hAnsi="Times New Roman"/>
          <w:noProof/>
          <w:color w:val="000000"/>
          <w:sz w:val="24"/>
          <w:szCs w:val="24"/>
        </w:rPr>
      </w:pPr>
      <w:r>
        <w:rPr>
          <w:rFonts w:ascii="Times New Roman" w:hAnsi="Times New Roman"/>
          <w:noProof/>
          <w:color w:val="000000"/>
          <w:sz w:val="24"/>
        </w:rPr>
        <w:t>Pastarųjų ketverių metų investicijos į dialogą su šalimis partnerėmis padėjo juntamai pajudėti į priekį. Bendradarbiavimas pagal 17 esamų readmisijos susitarimų ir šešis naujesnius praktinius susitarimus, papildomas operatyvine parama, pradeda duoti rezult</w:t>
      </w:r>
      <w:r>
        <w:rPr>
          <w:rFonts w:ascii="Times New Roman" w:hAnsi="Times New Roman"/>
          <w:noProof/>
          <w:color w:val="000000"/>
          <w:sz w:val="24"/>
        </w:rPr>
        <w:t>atų tapatybės nustatymo, dokumentų pateikimo ir tvarkingo grąžinimo srityse. Tačiau tam, kad ši sistema galėtų atskleisti visas savo galimybes – ir atitikti galimai didesnius grąžinimo poreikius ateityje, - valstybės narės turi naudotis jos teikiamomis gal</w:t>
      </w:r>
      <w:r>
        <w:rPr>
          <w:rFonts w:ascii="Times New Roman" w:hAnsi="Times New Roman"/>
          <w:noProof/>
          <w:color w:val="000000"/>
          <w:sz w:val="24"/>
        </w:rPr>
        <w:t>imybėmis, aktyviai dalyvauti valdant susitarimus ir pranešti Komisijai apie visas įgyvendinimo problemas. ES ir jos valstybės narės taip pat padeda, teikdamos paramą grįžtančių asmenų reintegracijai: nuo 2017 m. gegužės mėn. reintegracijos pagalba pasinaud</w:t>
      </w:r>
      <w:r>
        <w:rPr>
          <w:rFonts w:ascii="Times New Roman" w:hAnsi="Times New Roman"/>
          <w:noProof/>
          <w:color w:val="000000"/>
          <w:sz w:val="24"/>
        </w:rPr>
        <w:t xml:space="preserve">ojo daugiau kaip 60 100 migrantų. </w:t>
      </w:r>
    </w:p>
    <w:p w:rsidR="006F1F20" w:rsidRDefault="006F1F20">
      <w:pPr>
        <w:jc w:val="both"/>
        <w:rPr>
          <w:rFonts w:ascii="Times New Roman" w:hAnsi="Times New Roman"/>
          <w:noProof/>
          <w:color w:val="000000"/>
          <w:sz w:val="24"/>
          <w:szCs w:val="24"/>
        </w:rPr>
      </w:pPr>
    </w:p>
    <w:p w:rsidR="006F1F20" w:rsidRDefault="00007236">
      <w:pPr>
        <w:pStyle w:val="ListParagraph"/>
        <w:ind w:left="0"/>
        <w:jc w:val="both"/>
        <w:rPr>
          <w:rFonts w:ascii="Times New Roman" w:hAnsi="Times New Roman"/>
          <w:noProof/>
          <w:color w:val="000000"/>
          <w:sz w:val="24"/>
          <w:szCs w:val="24"/>
        </w:rPr>
      </w:pPr>
      <w:r>
        <w:rPr>
          <w:rFonts w:ascii="Times New Roman" w:hAnsi="Times New Roman"/>
          <w:noProof/>
          <w:color w:val="000000"/>
          <w:sz w:val="24"/>
        </w:rPr>
        <w:t>Komisija sieks plėtoti naujus susitarimus su kitais partneriais. Šiuo metu vyksta derybos dėl readmisijos su Nigerija, Tunisu ir Kinija, netrukus bus atnaujintos derybos su Maroku. Prireikus turėtų būti galima pasitelkti</w:t>
      </w:r>
      <w:r>
        <w:rPr>
          <w:rFonts w:ascii="Times New Roman" w:hAnsi="Times New Roman"/>
          <w:noProof/>
          <w:color w:val="000000"/>
          <w:sz w:val="24"/>
        </w:rPr>
        <w:t xml:space="preserve"> įvairius susijusių ES politikos sričių svertus, glaudžiai juos koordinuojant su valstybių narių lygmens svertais. ES vizų politika jau padėjo palengvinti derybas dėl readmisijos, o bevizio režimo sustabdymo mechanizmas pravertė atidžiai stebint readmisijo</w:t>
      </w:r>
      <w:r>
        <w:rPr>
          <w:rFonts w:ascii="Times New Roman" w:hAnsi="Times New Roman"/>
          <w:noProof/>
          <w:color w:val="000000"/>
          <w:sz w:val="24"/>
        </w:rPr>
        <w:t>s prievoles. Komisija džiaugiasi Europos Parlamento ir Tarybos susitarimu dėl Vizų kodekso reformos, įskaitant galimybę taikyti ribojamąsias vizų priemones readmisijos srityje nebendradarbiaujančioms trečiosioms šalims. Siekiant suaktyvinti readmisiją, būt</w:t>
      </w:r>
      <w:r>
        <w:rPr>
          <w:rFonts w:ascii="Times New Roman" w:hAnsi="Times New Roman"/>
          <w:noProof/>
          <w:color w:val="000000"/>
          <w:sz w:val="24"/>
        </w:rPr>
        <w:t>inai reikės tolesnių veiksmų taikant šiuos svertus.</w:t>
      </w:r>
    </w:p>
    <w:p w:rsidR="006F1F20" w:rsidRDefault="006F1F20">
      <w:pPr>
        <w:jc w:val="both"/>
        <w:rPr>
          <w:rFonts w:ascii="Times New Roman" w:hAnsi="Times New Roman"/>
          <w:noProof/>
          <w:color w:val="000000"/>
          <w:sz w:val="24"/>
        </w:rPr>
      </w:pPr>
    </w:p>
    <w:tbl>
      <w:tblPr>
        <w:tblStyle w:val="TableGrid"/>
        <w:tblW w:w="0" w:type="auto"/>
        <w:tblLook w:val="04A0" w:firstRow="1" w:lastRow="0" w:firstColumn="1" w:lastColumn="0" w:noHBand="0" w:noVBand="1"/>
      </w:tblPr>
      <w:tblGrid>
        <w:gridCol w:w="9286"/>
      </w:tblGrid>
      <w:tr w:rsidR="006F1F20">
        <w:tc>
          <w:tcPr>
            <w:tcW w:w="9286" w:type="dxa"/>
            <w:shd w:val="clear" w:color="auto" w:fill="1F497D" w:themeFill="text2"/>
          </w:tcPr>
          <w:p w:rsidR="006F1F20" w:rsidRDefault="00007236">
            <w:pPr>
              <w:shd w:val="clear" w:color="auto" w:fill="1F497D" w:themeFill="text2"/>
              <w:jc w:val="center"/>
              <w:rPr>
                <w:rFonts w:ascii="Times New Roman" w:hAnsi="Times New Roman"/>
                <w:b/>
                <w:noProof/>
                <w:color w:val="FFFFFF" w:themeColor="background1"/>
                <w:sz w:val="24"/>
                <w:szCs w:val="24"/>
              </w:rPr>
            </w:pPr>
            <w:r>
              <w:rPr>
                <w:rFonts w:ascii="Times New Roman" w:hAnsi="Times New Roman"/>
                <w:b/>
                <w:noProof/>
                <w:color w:val="FFFFFF" w:themeColor="background1"/>
                <w:sz w:val="24"/>
              </w:rPr>
              <w:t>Pagrindiniai tolesni veiksmai</w:t>
            </w:r>
          </w:p>
        </w:tc>
      </w:tr>
      <w:tr w:rsidR="006F1F20">
        <w:tc>
          <w:tcPr>
            <w:tcW w:w="9286" w:type="dxa"/>
            <w:shd w:val="clear" w:color="auto" w:fill="C6D9F1" w:themeFill="text2" w:themeFillTint="33"/>
          </w:tcPr>
          <w:p w:rsidR="006F1F20" w:rsidRDefault="00007236">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ES institucijos turi užtikrinti, kad </w:t>
            </w:r>
            <w:r>
              <w:rPr>
                <w:rFonts w:ascii="Times New Roman" w:eastAsiaTheme="minorHAnsi" w:hAnsi="Times New Roman"/>
                <w:b/>
                <w:i/>
                <w:noProof/>
                <w:color w:val="000000"/>
                <w:sz w:val="24"/>
              </w:rPr>
              <w:t>naujojoje daugiametėje finansinėje programoje</w:t>
            </w:r>
            <w:r>
              <w:rPr>
                <w:rFonts w:ascii="Times New Roman" w:eastAsiaTheme="minorHAnsi" w:hAnsi="Times New Roman"/>
                <w:noProof/>
                <w:color w:val="000000"/>
                <w:sz w:val="24"/>
              </w:rPr>
              <w:t xml:space="preserve"> pakaktų masto ir lankstumo, kurių reikia užtikrinant glaudesnį bendradarbiavimą su trečių</w:t>
            </w:r>
            <w:r>
              <w:rPr>
                <w:rFonts w:ascii="Times New Roman" w:eastAsiaTheme="minorHAnsi" w:hAnsi="Times New Roman"/>
                <w:noProof/>
                <w:color w:val="000000"/>
                <w:sz w:val="24"/>
              </w:rPr>
              <w:t>jų šalių partneriais migracijos srityje.</w:t>
            </w:r>
          </w:p>
          <w:p w:rsidR="006F1F20" w:rsidRDefault="00007236">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Valstybės narės ir ES turėtų vykdyti tolesnius veiksmus pagal 2018 m. gruodžio mėn. priimtas </w:t>
            </w:r>
            <w:r>
              <w:rPr>
                <w:rFonts w:ascii="Times New Roman" w:eastAsiaTheme="minorHAnsi" w:hAnsi="Times New Roman"/>
                <w:b/>
                <w:i/>
                <w:noProof/>
                <w:color w:val="000000"/>
                <w:sz w:val="24"/>
              </w:rPr>
              <w:t>kovos su neteisėtais žmonių gabenimo tinklais</w:t>
            </w:r>
            <w:r>
              <w:rPr>
                <w:rFonts w:ascii="Times New Roman" w:eastAsiaTheme="minorHAnsi" w:hAnsi="Times New Roman"/>
                <w:noProof/>
                <w:color w:val="000000"/>
                <w:sz w:val="24"/>
              </w:rPr>
              <w:t xml:space="preserve"> priemones, be kita ko, sustiprinti Europolo Europos kovos su neteisėtu migra</w:t>
            </w:r>
            <w:r>
              <w:rPr>
                <w:rFonts w:ascii="Times New Roman" w:eastAsiaTheme="minorHAnsi" w:hAnsi="Times New Roman"/>
                <w:noProof/>
                <w:color w:val="000000"/>
                <w:sz w:val="24"/>
              </w:rPr>
              <w:t>ntų gabenimu centro darbą.</w:t>
            </w:r>
          </w:p>
          <w:p w:rsidR="006F1F20" w:rsidRDefault="00007236">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Europos Parlamentas ir Taryba turėtų užbaigti derybas dėl </w:t>
            </w:r>
            <w:r>
              <w:rPr>
                <w:rFonts w:ascii="Times New Roman" w:eastAsiaTheme="minorHAnsi" w:hAnsi="Times New Roman"/>
                <w:b/>
                <w:i/>
                <w:noProof/>
                <w:color w:val="000000"/>
                <w:sz w:val="24"/>
              </w:rPr>
              <w:t>Komisijos pasiūlymo sustiprinti grąžinimo srities veiksmus</w:t>
            </w:r>
            <w:r>
              <w:rPr>
                <w:rFonts w:ascii="Times New Roman" w:eastAsiaTheme="minorHAnsi" w:hAnsi="Times New Roman"/>
                <w:noProof/>
                <w:color w:val="000000"/>
                <w:sz w:val="24"/>
              </w:rPr>
              <w:t>. Valstybės narės turėtų jau dabar kiek galima geriau panaudoti turimas galimybes, didindamos grąžinimo srities v</w:t>
            </w:r>
            <w:r>
              <w:rPr>
                <w:rFonts w:ascii="Times New Roman" w:eastAsiaTheme="minorHAnsi" w:hAnsi="Times New Roman"/>
                <w:noProof/>
                <w:color w:val="000000"/>
                <w:sz w:val="24"/>
              </w:rPr>
              <w:t>eiksmų efektyvumą pagal dabartinę sistemą.</w:t>
            </w:r>
          </w:p>
          <w:p w:rsidR="006F1F20" w:rsidRDefault="00007236">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Valstybės narės turėtų užtikrinti, kad būtų visapusiškai naudojamasi </w:t>
            </w:r>
            <w:r>
              <w:rPr>
                <w:rFonts w:ascii="Times New Roman" w:eastAsiaTheme="minorHAnsi" w:hAnsi="Times New Roman"/>
                <w:b/>
                <w:i/>
                <w:noProof/>
                <w:color w:val="000000"/>
                <w:sz w:val="24"/>
              </w:rPr>
              <w:t>readmisijos susitarimais</w:t>
            </w:r>
            <w:r>
              <w:rPr>
                <w:rFonts w:ascii="Times New Roman" w:eastAsiaTheme="minorHAnsi" w:hAnsi="Times New Roman"/>
                <w:noProof/>
                <w:color w:val="000000"/>
                <w:sz w:val="24"/>
              </w:rPr>
              <w:t xml:space="preserve">, o ES turėtų plėtoti </w:t>
            </w:r>
            <w:r>
              <w:rPr>
                <w:rFonts w:ascii="Times New Roman" w:eastAsiaTheme="minorHAnsi" w:hAnsi="Times New Roman"/>
                <w:b/>
                <w:i/>
                <w:noProof/>
                <w:color w:val="000000"/>
                <w:sz w:val="24"/>
              </w:rPr>
              <w:t>naujus readmisijos susitarimus</w:t>
            </w:r>
            <w:r>
              <w:rPr>
                <w:rFonts w:ascii="Times New Roman" w:eastAsiaTheme="minorHAnsi" w:hAnsi="Times New Roman"/>
                <w:noProof/>
                <w:color w:val="000000"/>
                <w:sz w:val="24"/>
              </w:rPr>
              <w:t xml:space="preserve"> su kitomis trečiosiomis šalimis. </w:t>
            </w:r>
          </w:p>
          <w:p w:rsidR="006F1F20" w:rsidRDefault="00007236">
            <w:pPr>
              <w:pStyle w:val="ListParagraph"/>
              <w:numPr>
                <w:ilvl w:val="0"/>
                <w:numId w:val="68"/>
              </w:numPr>
              <w:ind w:left="360"/>
              <w:jc w:val="both"/>
              <w:rPr>
                <w:rFonts w:ascii="Times New Roman" w:hAnsi="Times New Roman"/>
                <w:noProof/>
                <w:sz w:val="24"/>
                <w:szCs w:val="24"/>
              </w:rPr>
            </w:pPr>
            <w:r>
              <w:rPr>
                <w:rFonts w:ascii="Times New Roman" w:eastAsiaTheme="minorHAnsi" w:hAnsi="Times New Roman"/>
                <w:noProof/>
                <w:color w:val="000000"/>
                <w:sz w:val="24"/>
              </w:rPr>
              <w:t xml:space="preserve">Valstybės narės ir ES turėtų </w:t>
            </w:r>
            <w:r>
              <w:rPr>
                <w:rFonts w:ascii="Times New Roman" w:eastAsiaTheme="minorHAnsi" w:hAnsi="Times New Roman"/>
                <w:noProof/>
                <w:color w:val="000000"/>
                <w:sz w:val="24"/>
              </w:rPr>
              <w:t>išplėtoti</w:t>
            </w:r>
            <w:r>
              <w:rPr>
                <w:rFonts w:ascii="Times New Roman" w:eastAsiaTheme="minorHAnsi" w:hAnsi="Times New Roman"/>
                <w:b/>
                <w:i/>
                <w:noProof/>
                <w:color w:val="000000"/>
                <w:sz w:val="24"/>
              </w:rPr>
              <w:t xml:space="preserve"> bendros operatyvinės partnerystės</w:t>
            </w:r>
            <w:r>
              <w:rPr>
                <w:rFonts w:ascii="Times New Roman" w:eastAsiaTheme="minorHAnsi" w:hAnsi="Times New Roman"/>
                <w:noProof/>
                <w:color w:val="000000"/>
                <w:sz w:val="24"/>
              </w:rPr>
              <w:t xml:space="preserve"> ryšius su trečiosiomis šalimis, kad būtų galima teikti paramą tokiai veiklai, kaip jungtinių tyrimo grupių kūrimas, gebėjimų stiprinimas ir keitimasis ryšių palaikymo pareigūnais.</w:t>
            </w:r>
          </w:p>
        </w:tc>
      </w:tr>
    </w:tbl>
    <w:p w:rsidR="006F1F20" w:rsidRDefault="006F1F20">
      <w:pPr>
        <w:jc w:val="both"/>
        <w:rPr>
          <w:rFonts w:ascii="Times New Roman" w:hAnsi="Times New Roman"/>
          <w:noProof/>
          <w:color w:val="000000"/>
          <w:sz w:val="24"/>
          <w:szCs w:val="24"/>
        </w:rPr>
      </w:pPr>
    </w:p>
    <w:p w:rsidR="006F1F20" w:rsidRDefault="006F1F20">
      <w:pPr>
        <w:jc w:val="both"/>
        <w:rPr>
          <w:rFonts w:ascii="Times New Roman" w:hAnsi="Times New Roman"/>
          <w:noProof/>
          <w:color w:val="000000"/>
          <w:sz w:val="24"/>
          <w:szCs w:val="24"/>
        </w:rPr>
      </w:pPr>
    </w:p>
    <w:p w:rsidR="006F1F20" w:rsidRDefault="00007236">
      <w:pPr>
        <w:pStyle w:val="ListParagraph"/>
        <w:numPr>
          <w:ilvl w:val="0"/>
          <w:numId w:val="3"/>
        </w:numPr>
        <w:jc w:val="both"/>
        <w:rPr>
          <w:rFonts w:ascii="Times New Roman" w:hAnsi="Times New Roman"/>
          <w:b/>
          <w:i/>
          <w:noProof/>
          <w:sz w:val="24"/>
          <w:szCs w:val="24"/>
        </w:rPr>
      </w:pPr>
      <w:r>
        <w:rPr>
          <w:rFonts w:ascii="Times New Roman" w:hAnsi="Times New Roman"/>
          <w:b/>
          <w:i/>
          <w:noProof/>
          <w:sz w:val="24"/>
        </w:rPr>
        <w:t xml:space="preserve">Sienų valdymas. Gyvybių </w:t>
      </w:r>
      <w:r>
        <w:rPr>
          <w:rFonts w:ascii="Times New Roman" w:hAnsi="Times New Roman"/>
          <w:b/>
          <w:i/>
          <w:noProof/>
          <w:sz w:val="24"/>
        </w:rPr>
        <w:t>gelbėjimas ir išorės sienų saugumo užtikrinimas</w:t>
      </w:r>
    </w:p>
    <w:p w:rsidR="006F1F20" w:rsidRDefault="006F1F20">
      <w:pPr>
        <w:jc w:val="both"/>
        <w:rPr>
          <w:rFonts w:ascii="Times New Roman" w:hAnsi="Times New Roman"/>
          <w:b/>
          <w:i/>
          <w:noProof/>
          <w:color w:val="000000"/>
          <w:sz w:val="24"/>
          <w:szCs w:val="24"/>
        </w:rPr>
      </w:pPr>
    </w:p>
    <w:p w:rsidR="006F1F20" w:rsidRDefault="00007236">
      <w:pPr>
        <w:keepNext/>
        <w:spacing w:after="120"/>
        <w:jc w:val="both"/>
        <w:rPr>
          <w:rFonts w:ascii="Times New Roman" w:hAnsi="Times New Roman"/>
          <w:i/>
          <w:noProof/>
          <w:color w:val="000000"/>
          <w:sz w:val="24"/>
          <w:szCs w:val="24"/>
        </w:rPr>
      </w:pPr>
      <w:r>
        <w:rPr>
          <w:rFonts w:ascii="Times New Roman" w:hAnsi="Times New Roman"/>
          <w:i/>
          <w:noProof/>
          <w:color w:val="000000"/>
          <w:sz w:val="24"/>
        </w:rPr>
        <w:t>Operatyviniai veiksmai pasienyje</w:t>
      </w:r>
    </w:p>
    <w:p w:rsidR="006F1F20" w:rsidRDefault="00007236">
      <w:pPr>
        <w:jc w:val="both"/>
        <w:rPr>
          <w:rFonts w:ascii="Times New Roman" w:hAnsi="Times New Roman"/>
          <w:i/>
          <w:noProof/>
          <w:color w:val="000000"/>
          <w:sz w:val="24"/>
          <w:szCs w:val="24"/>
        </w:rPr>
      </w:pPr>
      <w:r>
        <w:rPr>
          <w:rFonts w:ascii="Times New Roman" w:hAnsi="Times New Roman"/>
          <w:noProof/>
          <w:color w:val="000000"/>
          <w:sz w:val="24"/>
        </w:rPr>
        <w:t>Gelbėti jūroje nelaimės ištiktų žmonių gyvybes yra pagrindinis su ES išorės sienų valdymu susijusių ES veiksmų tikslas. Europos sienų ir pakrančių apsaugos agentūra koordinuo</w:t>
      </w:r>
      <w:r>
        <w:rPr>
          <w:rFonts w:ascii="Times New Roman" w:hAnsi="Times New Roman"/>
          <w:noProof/>
          <w:color w:val="000000"/>
          <w:sz w:val="24"/>
        </w:rPr>
        <w:t>ja jungtines operacijas jūroje ir užtikrina veiksmingą ES išorės sienų kontrolę jūroje. Šiose operacijose visiems ištekliams taikoma tarptautinė teisė ir suteikiama pagalba visiems jūroje nelaimės ištiktiems laivams. Jungtinėmis operacijomis „Poseidon“, „T</w:t>
      </w:r>
      <w:r>
        <w:rPr>
          <w:rFonts w:ascii="Times New Roman" w:hAnsi="Times New Roman"/>
          <w:noProof/>
          <w:color w:val="000000"/>
          <w:sz w:val="24"/>
        </w:rPr>
        <w:t>hemis“ ir „Indalo“, taip pat ir bendros saugumo ir gynybos politikos operacija SOPHIA reikšmingai prisidedama prie sienų kontrolės, taip pat paieškos ir gelbėjimo. Vien tik 2018 m. naudojant ES jūrų operacijose dislokuotus išteklius buvo išgelbėta beveik 3</w:t>
      </w:r>
      <w:r>
        <w:rPr>
          <w:rFonts w:ascii="Times New Roman" w:hAnsi="Times New Roman"/>
          <w:noProof/>
          <w:color w:val="000000"/>
          <w:sz w:val="24"/>
        </w:rPr>
        <w:t>9 300 žmonių</w:t>
      </w:r>
      <w:r>
        <w:rPr>
          <w:rStyle w:val="FootnoteReference"/>
          <w:rFonts w:ascii="Times New Roman" w:hAnsi="Times New Roman"/>
          <w:noProof/>
          <w:color w:val="000000"/>
          <w:sz w:val="24"/>
        </w:rPr>
        <w:footnoteReference w:id="41"/>
      </w:r>
      <w:r>
        <w:rPr>
          <w:noProof/>
        </w:rPr>
        <w:t>.</w:t>
      </w:r>
      <w:r>
        <w:rPr>
          <w:rFonts w:ascii="Times New Roman" w:hAnsi="Times New Roman"/>
          <w:noProof/>
          <w:color w:val="000000"/>
          <w:sz w:val="24"/>
        </w:rPr>
        <w:t xml:space="preserve"> </w:t>
      </w:r>
    </w:p>
    <w:p w:rsidR="006F1F20" w:rsidRDefault="006F1F20">
      <w:pPr>
        <w:jc w:val="both"/>
        <w:rPr>
          <w:rFonts w:ascii="Times New Roman" w:hAnsi="Times New Roman"/>
          <w:i/>
          <w:noProof/>
          <w:color w:val="000000"/>
          <w:sz w:val="24"/>
          <w:szCs w:val="24"/>
        </w:rPr>
      </w:pPr>
    </w:p>
    <w:p w:rsidR="006F1F20" w:rsidRDefault="00007236">
      <w:pPr>
        <w:jc w:val="both"/>
        <w:rPr>
          <w:rFonts w:ascii="Times New Roman" w:hAnsi="Times New Roman"/>
          <w:noProof/>
          <w:sz w:val="24"/>
          <w:szCs w:val="24"/>
        </w:rPr>
      </w:pPr>
      <w:r>
        <w:rPr>
          <w:rFonts w:ascii="Times New Roman" w:hAnsi="Times New Roman"/>
          <w:noProof/>
          <w:sz w:val="24"/>
        </w:rPr>
        <w:t xml:space="preserve">Europos sienų ir pakrančių apsaugos agentūra taip pat vykdo koordinuojamus </w:t>
      </w:r>
      <w:r>
        <w:rPr>
          <w:rFonts w:ascii="Times New Roman" w:hAnsi="Times New Roman"/>
          <w:noProof/>
          <w:color w:val="000000"/>
          <w:sz w:val="24"/>
        </w:rPr>
        <w:t xml:space="preserve">operatyvinius veiksmus prie išorinių sausumos sienų: padeda valdyti neteisėtą migraciją ir kovoti su neteisėtu žmonių gabenimu, taip pat teikia žvalgybos duomenis. </w:t>
      </w:r>
      <w:r>
        <w:rPr>
          <w:rFonts w:ascii="Times New Roman" w:hAnsi="Times New Roman"/>
          <w:noProof/>
          <w:color w:val="000000"/>
          <w:sz w:val="24"/>
        </w:rPr>
        <w:t>Labai svarbu, kad agentūrai pakaktų pajėgumų reaguoti į naujas tendencijas, pavyzdžiui, į didėjantį spaudimą vakarinėje Viduržemio jūros regiono dalyje. Vis dėlto agentūrai</w:t>
      </w:r>
      <w:r>
        <w:rPr>
          <w:rFonts w:ascii="Times New Roman" w:hAnsi="Times New Roman"/>
          <w:noProof/>
          <w:sz w:val="24"/>
        </w:rPr>
        <w:t xml:space="preserve"> iki šiol reguliariai trūksta žmogiškųjų išteklių ir techninės įrangos, o bendra val</w:t>
      </w:r>
      <w:r>
        <w:rPr>
          <w:rFonts w:ascii="Times New Roman" w:hAnsi="Times New Roman"/>
          <w:noProof/>
          <w:sz w:val="24"/>
        </w:rPr>
        <w:t>stybių narių ir agentūros atsakomybė nepakankamai išnaudojama, kad būtų galima užtikrinti reikalingus išteklius. Abu Europos sienų ir pakrančių apsaugos pajėgų dėmenys yra susiję tarpusavyje ir gali užtikrinti Šengeno erdvės vientisumą tik veikdami bendrai</w:t>
      </w:r>
      <w:r>
        <w:rPr>
          <w:rFonts w:ascii="Times New Roman" w:hAnsi="Times New Roman"/>
          <w:noProof/>
          <w:sz w:val="24"/>
        </w:rPr>
        <w:t>.</w:t>
      </w:r>
    </w:p>
    <w:p w:rsidR="006F1F20" w:rsidRDefault="006F1F20">
      <w:pPr>
        <w:jc w:val="both"/>
        <w:rPr>
          <w:rFonts w:ascii="Times New Roman" w:hAnsi="Times New Roman"/>
          <w:noProof/>
          <w:color w:val="000000"/>
          <w:sz w:val="24"/>
          <w:szCs w:val="24"/>
        </w:rPr>
      </w:pPr>
    </w:p>
    <w:p w:rsidR="006F1F20" w:rsidRDefault="00007236">
      <w:pPr>
        <w:jc w:val="both"/>
        <w:rPr>
          <w:rFonts w:ascii="Times New Roman" w:hAnsi="Times New Roman"/>
          <w:noProof/>
          <w:color w:val="000000"/>
          <w:sz w:val="24"/>
          <w:szCs w:val="24"/>
        </w:rPr>
      </w:pPr>
      <w:r>
        <w:rPr>
          <w:rFonts w:ascii="Times New Roman" w:hAnsi="Times New Roman"/>
          <w:noProof/>
          <w:color w:val="000000"/>
          <w:sz w:val="24"/>
        </w:rPr>
        <w:t>Sienų valdymui reikia naudoti visas turimas priemones. Tai reiškia visapusišką informacinių technologijų potencialo panaudojimą. Išplėtojus ir atnaujinus sienų valdymui ir saugumui naudojamas informacinių technologijų sistemas atrasta naujų galimybių ka</w:t>
      </w:r>
      <w:r>
        <w:rPr>
          <w:rFonts w:ascii="Times New Roman" w:hAnsi="Times New Roman"/>
          <w:noProof/>
          <w:color w:val="000000"/>
          <w:sz w:val="24"/>
        </w:rPr>
        <w:t xml:space="preserve">rtu naudoti šias priemones. Įgyvendinus būsimus ES informacinių sistemų sąveikumo reglamentus – ir taikant tinkamas duomenų apsaugos priemones – institucijos galės veiksmingiau taikyti taisykles. </w:t>
      </w:r>
    </w:p>
    <w:p w:rsidR="006F1F20" w:rsidRDefault="006F1F20">
      <w:pPr>
        <w:jc w:val="both"/>
        <w:rPr>
          <w:rFonts w:ascii="Times New Roman" w:hAnsi="Times New Roman"/>
          <w:noProof/>
          <w:sz w:val="24"/>
          <w:szCs w:val="24"/>
        </w:rPr>
      </w:pPr>
    </w:p>
    <w:p w:rsidR="006F1F20" w:rsidRDefault="00007236">
      <w:pPr>
        <w:pStyle w:val="ListParagraph"/>
        <w:ind w:left="0"/>
        <w:jc w:val="both"/>
        <w:rPr>
          <w:rFonts w:ascii="Times New Roman" w:hAnsi="Times New Roman"/>
          <w:noProof/>
          <w:sz w:val="24"/>
          <w:szCs w:val="24"/>
        </w:rPr>
      </w:pPr>
      <w:r>
        <w:rPr>
          <w:rFonts w:ascii="Times New Roman" w:hAnsi="Times New Roman"/>
          <w:noProof/>
          <w:sz w:val="24"/>
        </w:rPr>
        <w:t xml:space="preserve">2018 m. rugsėjo mėn. Komisijos pasiūlymu dėl </w:t>
      </w:r>
      <w:r>
        <w:rPr>
          <w:noProof/>
        </w:rPr>
        <w:tab/>
      </w:r>
      <w:r>
        <w:rPr>
          <w:rFonts w:ascii="Times New Roman" w:hAnsi="Times New Roman"/>
          <w:noProof/>
          <w:sz w:val="24"/>
        </w:rPr>
        <w:t xml:space="preserve">sustiprintų </w:t>
      </w:r>
      <w:r>
        <w:rPr>
          <w:rFonts w:ascii="Times New Roman" w:hAnsi="Times New Roman"/>
          <w:noProof/>
          <w:sz w:val="24"/>
        </w:rPr>
        <w:t>ir visiškai aprūpintų Europos sienų ir pakrančių apsaugos pajėgų siekiama žengti lemiamą žingsnį užtikrinant visiškai integruotą sienų valdymą. Europos sienų ir pakrančių apsaugos pajėgos, turėdamos 10 000 operatyvinių darbuotojų, galinčių naudotis savo vy</w:t>
      </w:r>
      <w:r>
        <w:rPr>
          <w:rFonts w:ascii="Times New Roman" w:hAnsi="Times New Roman"/>
          <w:noProof/>
          <w:sz w:val="24"/>
        </w:rPr>
        <w:t>kdomaisiais įgaliojimais, nuolatines pajėgas ir savo įrangą, galėtų vykdyti naujo lygmens operacijas, ir kartu visapusiškai gerbti pagrindines teises bei valstybių narių suverenitetą jų sienų apsaugos srityje. Tačiau ES dar neturi pakankamai įrangos, kad g</w:t>
      </w:r>
      <w:r>
        <w:rPr>
          <w:rFonts w:ascii="Times New Roman" w:hAnsi="Times New Roman"/>
          <w:noProof/>
          <w:sz w:val="24"/>
        </w:rPr>
        <w:t>alėtų spręsti krizes prie išorės sienų, visų pirma jei staiga prasidėtų masinis neteisėtų migrantų antplūdis. Šis pasirengimas yra būtinas norint, kad išorės sienos būtų laikomos pakankamai stipriomis ir galėtų grąžinti ES piliečių pasitikėjimą Šengeno erd</w:t>
      </w:r>
      <w:r>
        <w:rPr>
          <w:rFonts w:ascii="Times New Roman" w:hAnsi="Times New Roman"/>
          <w:noProof/>
          <w:sz w:val="24"/>
        </w:rPr>
        <w:t>ve. Derybos dėl šio pasiūlymo šiuo metu yra trialogo etape: visos institucijos įsipareigojusios, kad pasiūlymas būtų priimtas iki 2019 m. Europos Parlamento rinkimų.</w:t>
      </w:r>
    </w:p>
    <w:p w:rsidR="006F1F20" w:rsidRDefault="006F1F20">
      <w:pPr>
        <w:pStyle w:val="ListParagraph"/>
        <w:ind w:left="0"/>
        <w:jc w:val="both"/>
        <w:rPr>
          <w:rFonts w:ascii="Times New Roman" w:hAnsi="Times New Roman"/>
          <w:noProof/>
          <w:sz w:val="24"/>
          <w:szCs w:val="24"/>
        </w:rPr>
      </w:pPr>
    </w:p>
    <w:p w:rsidR="006F1F20" w:rsidRDefault="00007236">
      <w:pPr>
        <w:keepNext/>
        <w:spacing w:after="120"/>
        <w:jc w:val="both"/>
        <w:rPr>
          <w:rFonts w:ascii="Times New Roman" w:hAnsi="Times New Roman"/>
          <w:i/>
          <w:noProof/>
          <w:sz w:val="24"/>
          <w:szCs w:val="24"/>
        </w:rPr>
      </w:pPr>
      <w:r>
        <w:rPr>
          <w:rFonts w:ascii="Times New Roman" w:hAnsi="Times New Roman"/>
          <w:i/>
          <w:noProof/>
          <w:sz w:val="24"/>
        </w:rPr>
        <w:t>Darbas su trečiųjų šalių partneriais</w:t>
      </w:r>
    </w:p>
    <w:p w:rsidR="006F1F20" w:rsidRDefault="00007236">
      <w:pPr>
        <w:jc w:val="both"/>
        <w:rPr>
          <w:rFonts w:ascii="Times New Roman" w:hAnsi="Times New Roman"/>
          <w:noProof/>
          <w:sz w:val="24"/>
          <w:szCs w:val="24"/>
        </w:rPr>
      </w:pPr>
      <w:r>
        <w:rPr>
          <w:rFonts w:ascii="Times New Roman" w:hAnsi="Times New Roman"/>
          <w:noProof/>
          <w:sz w:val="24"/>
        </w:rPr>
        <w:t>ES išorės sienų apsaugai būtina ES nepriklausančių š</w:t>
      </w:r>
      <w:r>
        <w:rPr>
          <w:rFonts w:ascii="Times New Roman" w:hAnsi="Times New Roman"/>
          <w:noProof/>
          <w:sz w:val="24"/>
        </w:rPr>
        <w:t>alių parama ir bendradarbiavimas su jomis. Pirmas žingsnis yra sukurti glaudžius darbo santykius, dislokuoti jungtines operatyvines grupes abiejose bendrų sienų pusėse. Siekdama šio tikslo, Komisija susiderėjo dėl susitarimų dėl statuso su penkiomis Vakarų</w:t>
      </w:r>
      <w:r>
        <w:rPr>
          <w:rFonts w:ascii="Times New Roman" w:hAnsi="Times New Roman"/>
          <w:noProof/>
          <w:sz w:val="24"/>
        </w:rPr>
        <w:t xml:space="preserve"> Balkanų šalimis. Tokie susitarimai pasirašyti su Albanija, parafuoti su Šiaurės Makedonija</w:t>
      </w:r>
      <w:r>
        <w:rPr>
          <w:noProof/>
        </w:rPr>
        <w:t xml:space="preserve"> </w:t>
      </w:r>
      <w:r>
        <w:rPr>
          <w:rFonts w:ascii="Times New Roman" w:hAnsi="Times New Roman"/>
          <w:noProof/>
          <w:sz w:val="24"/>
        </w:rPr>
        <w:t>(2018 m. liepos mėn.), Serbija (2018 m. rugsėjo mėn.), Bosnija ir Hercegovina (2019 m. sausio mėn.) ir Juodkalnija (2019 m. vasario mėn.).</w:t>
      </w:r>
      <w:r>
        <w:rPr>
          <w:noProof/>
        </w:rPr>
        <w:t xml:space="preserve"> </w:t>
      </w:r>
    </w:p>
    <w:p w:rsidR="006F1F20" w:rsidRDefault="006F1F20">
      <w:pPr>
        <w:jc w:val="both"/>
        <w:rPr>
          <w:rFonts w:ascii="Times New Roman" w:hAnsi="Times New Roman"/>
          <w:noProof/>
          <w:sz w:val="24"/>
          <w:szCs w:val="24"/>
        </w:rPr>
      </w:pPr>
    </w:p>
    <w:p w:rsidR="006F1F20" w:rsidRDefault="00007236">
      <w:pPr>
        <w:jc w:val="both"/>
        <w:rPr>
          <w:rFonts w:ascii="Times New Roman" w:hAnsi="Times New Roman"/>
          <w:noProof/>
          <w:color w:val="000000"/>
          <w:sz w:val="24"/>
          <w:szCs w:val="24"/>
        </w:rPr>
      </w:pPr>
      <w:r>
        <w:rPr>
          <w:rFonts w:ascii="Times New Roman" w:hAnsi="Times New Roman"/>
          <w:noProof/>
          <w:color w:val="000000"/>
          <w:sz w:val="24"/>
        </w:rPr>
        <w:t>ES taip pat gali prisid</w:t>
      </w:r>
      <w:r>
        <w:rPr>
          <w:rFonts w:ascii="Times New Roman" w:hAnsi="Times New Roman"/>
          <w:noProof/>
          <w:color w:val="000000"/>
          <w:sz w:val="24"/>
        </w:rPr>
        <w:t>ėti prie aktyvaus operatyvinio bendradarbiavimo savo žiniomis ir patirtimi. ES padėjo Libijos sienų apsaugos pajėgoms gerokai padidinti pajėgumus, kad galėtų gelbėti žmones jūroje ir užkirstų kelią neteisėtu žmonių gabenimu užsiimantiems asmenims siųsti žm</w:t>
      </w:r>
      <w:r>
        <w:rPr>
          <w:rFonts w:ascii="Times New Roman" w:hAnsi="Times New Roman"/>
          <w:noProof/>
          <w:color w:val="000000"/>
          <w:sz w:val="24"/>
        </w:rPr>
        <w:t>ones į jūrą laivybai netinkamuose laivuose. Reikia sustiprinti mokymą, įskaitant apie žmogaus teises ir tarptautinę teisę jūroje. Libijai oficialiai</w:t>
      </w:r>
      <w:r>
        <w:rPr>
          <w:noProof/>
        </w:rPr>
        <w:t xml:space="preserve"> </w:t>
      </w:r>
      <w:r>
        <w:rPr>
          <w:rFonts w:ascii="Times New Roman" w:hAnsi="Times New Roman"/>
          <w:noProof/>
          <w:sz w:val="24"/>
        </w:rPr>
        <w:t>pranešus Tarptautinei jūrų organizacijai apie savo paieškų ir gelbėjimo zoną, jos pajėgumus turi paremti vi</w:t>
      </w:r>
      <w:r>
        <w:rPr>
          <w:rFonts w:ascii="Times New Roman" w:hAnsi="Times New Roman"/>
          <w:noProof/>
          <w:sz w:val="24"/>
        </w:rPr>
        <w:t xml:space="preserve">su pajėgumu veikiantis gelbėjimo jūroje koordinavimo centras. </w:t>
      </w:r>
      <w:r>
        <w:rPr>
          <w:rFonts w:ascii="Times New Roman" w:hAnsi="Times New Roman"/>
          <w:noProof/>
          <w:color w:val="000000"/>
          <w:sz w:val="24"/>
        </w:rPr>
        <w:t>ES tikslinė parama taip pat buvo skirta gelbėti gyvybes sausumos maršrutuose: naudojant ES ir valstybių narių paramą Nigeryje pavyko gerokai sumažinti migracijos srautus, o dirbant su Tarptautin</w:t>
      </w:r>
      <w:r>
        <w:rPr>
          <w:rFonts w:ascii="Times New Roman" w:hAnsi="Times New Roman"/>
          <w:noProof/>
          <w:color w:val="000000"/>
          <w:sz w:val="24"/>
        </w:rPr>
        <w:t xml:space="preserve">e migracijos organizacija pavyko surasti ir išgelbėti daugiau kaip 13 000 migrantų Nigerio dykumoje. </w:t>
      </w:r>
    </w:p>
    <w:p w:rsidR="006F1F20" w:rsidRDefault="006F1F20">
      <w:pPr>
        <w:contextualSpacing/>
        <w:jc w:val="both"/>
        <w:rPr>
          <w:rFonts w:ascii="Times New Roman" w:eastAsia="Calibri" w:hAnsi="Times New Roman"/>
          <w:noProof/>
          <w:sz w:val="24"/>
          <w:szCs w:val="24"/>
        </w:rPr>
      </w:pPr>
    </w:p>
    <w:p w:rsidR="006F1F20" w:rsidRDefault="00007236">
      <w:pPr>
        <w:contextualSpacing/>
        <w:jc w:val="both"/>
        <w:rPr>
          <w:rFonts w:ascii="Times New Roman" w:hAnsi="Times New Roman"/>
          <w:noProof/>
          <w:sz w:val="24"/>
          <w:szCs w:val="24"/>
        </w:rPr>
      </w:pPr>
      <w:r>
        <w:rPr>
          <w:rFonts w:ascii="Times New Roman" w:hAnsi="Times New Roman"/>
          <w:noProof/>
          <w:sz w:val="24"/>
        </w:rPr>
        <w:t>ES ir valstybės narės užtikrina didelę paramą ir pajėgumų stiprinimą, padėdama partneriams valdyti jų sienas. Visų pirma dėmesys skiriamas regioninėms pr</w:t>
      </w:r>
      <w:r>
        <w:rPr>
          <w:rFonts w:ascii="Times New Roman" w:hAnsi="Times New Roman"/>
          <w:noProof/>
          <w:sz w:val="24"/>
        </w:rPr>
        <w:t>ogramoms: pagal Migracijos valdymo gerinimo programą Somalio pusiasalyje buvo užtikrintas tokių partnerių, kaip Etiopija ir Pietų Sudanas, bendras tarpvalstybinis patruliavimas ir bendri sienos kirtimo punktai, taip pat keitimasis geriausios praktikos pavy</w:t>
      </w:r>
      <w:r>
        <w:rPr>
          <w:rFonts w:ascii="Times New Roman" w:hAnsi="Times New Roman"/>
          <w:noProof/>
          <w:sz w:val="24"/>
        </w:rPr>
        <w:t xml:space="preserve">zdžiais. </w:t>
      </w:r>
    </w:p>
    <w:p w:rsidR="006F1F20" w:rsidRDefault="006F1F20">
      <w:pPr>
        <w:contextualSpacing/>
        <w:jc w:val="both"/>
        <w:rPr>
          <w:rFonts w:ascii="Times New Roman" w:hAnsi="Times New Roman"/>
          <w:noProof/>
          <w:sz w:val="24"/>
          <w:szCs w:val="24"/>
        </w:rPr>
      </w:pPr>
    </w:p>
    <w:p w:rsidR="006F1F20" w:rsidRDefault="00007236">
      <w:pPr>
        <w:contextualSpacing/>
        <w:jc w:val="both"/>
        <w:rPr>
          <w:rFonts w:ascii="Times New Roman" w:hAnsi="Times New Roman"/>
          <w:noProof/>
          <w:sz w:val="24"/>
          <w:szCs w:val="24"/>
        </w:rPr>
      </w:pPr>
      <w:r>
        <w:rPr>
          <w:rFonts w:ascii="Times New Roman" w:hAnsi="Times New Roman"/>
          <w:noProof/>
          <w:sz w:val="24"/>
        </w:rPr>
        <w:t xml:space="preserve">Ši veikla vykdoma glaudžiai bendradarbiaujant su bendros užsienio ir saugumo politikos ir bendros saugumo ir gynybos politikos misijų vykdoma veikla. ES pasienio pagalbos misija teikia paramą Libijai išplėtoti sienų valdymo sistemą ir teikia </w:t>
      </w:r>
      <w:r>
        <w:rPr>
          <w:rFonts w:ascii="Times New Roman" w:hAnsi="Times New Roman"/>
          <w:noProof/>
          <w:sz w:val="24"/>
        </w:rPr>
        <w:t>strategines konsultacijas pagrindinėms ministerijoms. Operacijos SOPHIA įgaliojimai apima ir Libijos pakrantės apsaugos pajėgų mokymą, ir neteisėto migrantų gabenimo tinklų ardymą, kovą su neteisėta prekyba ginklais ir stebėsenos veiklą (pavyzdžiui, dėl ne</w:t>
      </w:r>
      <w:r>
        <w:rPr>
          <w:rFonts w:ascii="Times New Roman" w:hAnsi="Times New Roman"/>
          <w:noProof/>
          <w:sz w:val="24"/>
        </w:rPr>
        <w:t>teisėtos prekybos nafta). Todėl ES pajėgė įnešti svarbų indėlį gerinant bendrą jūsų saugumą ir atkuriant stabilumą centrinės Viduržemio jūros dalies regione. 2018 m. gruodžio mėn. operacijos SOPHIA įgaliojimai pratęsti trejiems metams, tačiau neradus spren</w:t>
      </w:r>
      <w:r>
        <w:rPr>
          <w:rFonts w:ascii="Times New Roman" w:hAnsi="Times New Roman"/>
          <w:noProof/>
          <w:sz w:val="24"/>
        </w:rPr>
        <w:t>dimo dėl išlaipinimo dėl jų tęstinumo nėra galutinai sutarta.</w:t>
      </w:r>
    </w:p>
    <w:p w:rsidR="006F1F20" w:rsidRDefault="006F1F20">
      <w:pPr>
        <w:jc w:val="both"/>
        <w:rPr>
          <w:noProof/>
        </w:rPr>
      </w:pPr>
    </w:p>
    <w:tbl>
      <w:tblPr>
        <w:tblStyle w:val="TableGrid"/>
        <w:tblW w:w="0" w:type="auto"/>
        <w:tblLook w:val="04A0" w:firstRow="1" w:lastRow="0" w:firstColumn="1" w:lastColumn="0" w:noHBand="0" w:noVBand="1"/>
      </w:tblPr>
      <w:tblGrid>
        <w:gridCol w:w="9286"/>
      </w:tblGrid>
      <w:tr w:rsidR="006F1F20">
        <w:tc>
          <w:tcPr>
            <w:tcW w:w="9286" w:type="dxa"/>
            <w:shd w:val="clear" w:color="auto" w:fill="1F497D" w:themeFill="text2"/>
          </w:tcPr>
          <w:p w:rsidR="006F1F20" w:rsidRDefault="00007236">
            <w:pPr>
              <w:shd w:val="clear" w:color="auto" w:fill="1F497D" w:themeFill="text2"/>
              <w:jc w:val="center"/>
              <w:rPr>
                <w:rFonts w:ascii="Times New Roman" w:hAnsi="Times New Roman"/>
                <w:b/>
                <w:noProof/>
                <w:color w:val="FFFFFF" w:themeColor="background1"/>
                <w:sz w:val="24"/>
                <w:szCs w:val="24"/>
              </w:rPr>
            </w:pPr>
            <w:r>
              <w:rPr>
                <w:rFonts w:ascii="Times New Roman" w:hAnsi="Times New Roman"/>
                <w:b/>
                <w:noProof/>
                <w:color w:val="FFFFFF" w:themeColor="background1"/>
                <w:sz w:val="24"/>
              </w:rPr>
              <w:t>Pagrindiniai tolesni veiksmai</w:t>
            </w:r>
          </w:p>
        </w:tc>
      </w:tr>
      <w:tr w:rsidR="006F1F20">
        <w:tc>
          <w:tcPr>
            <w:tcW w:w="9286" w:type="dxa"/>
            <w:shd w:val="clear" w:color="auto" w:fill="C6D9F1" w:themeFill="text2" w:themeFillTint="33"/>
          </w:tcPr>
          <w:p w:rsidR="006F1F20" w:rsidRDefault="00007236">
            <w:pPr>
              <w:pStyle w:val="ListParagraph"/>
              <w:numPr>
                <w:ilvl w:val="0"/>
                <w:numId w:val="68"/>
              </w:numPr>
              <w:ind w:left="426" w:hanging="426"/>
              <w:jc w:val="both"/>
              <w:rPr>
                <w:rFonts w:ascii="Times New Roman" w:hAnsi="Times New Roman"/>
                <w:noProof/>
                <w:sz w:val="24"/>
                <w:szCs w:val="24"/>
              </w:rPr>
            </w:pPr>
            <w:r>
              <w:rPr>
                <w:rFonts w:ascii="Times New Roman" w:hAnsi="Times New Roman"/>
                <w:noProof/>
                <w:sz w:val="24"/>
              </w:rPr>
              <w:t xml:space="preserve">Europos Parlamentas ir Taryba turėtų iki Europos Parlamento rinkimų priimti </w:t>
            </w:r>
            <w:r>
              <w:rPr>
                <w:rFonts w:ascii="Times New Roman" w:hAnsi="Times New Roman"/>
                <w:b/>
                <w:i/>
                <w:noProof/>
                <w:sz w:val="24"/>
              </w:rPr>
              <w:t>peržiūrėtą pasiūlymą dėl Europos sienų ir pakrančių apsaugos.</w:t>
            </w:r>
          </w:p>
          <w:p w:rsidR="006F1F20" w:rsidRDefault="00007236">
            <w:pPr>
              <w:pStyle w:val="ListParagraph"/>
              <w:numPr>
                <w:ilvl w:val="0"/>
                <w:numId w:val="68"/>
              </w:numPr>
              <w:ind w:left="426" w:hanging="426"/>
              <w:jc w:val="both"/>
              <w:rPr>
                <w:rFonts w:ascii="Times New Roman" w:hAnsi="Times New Roman"/>
                <w:noProof/>
                <w:sz w:val="24"/>
                <w:szCs w:val="24"/>
              </w:rPr>
            </w:pPr>
            <w:r>
              <w:rPr>
                <w:rFonts w:ascii="Times New Roman" w:hAnsi="Times New Roman"/>
                <w:noProof/>
                <w:sz w:val="24"/>
              </w:rPr>
              <w:t xml:space="preserve">Valstybės narės turėtų užtikrinti, kad Europos sienų ir pakrančių apsaugos agentūra turėtų išteklių, reikalingų reguliariai įvertinti padėčiai vietoje ir užtikrinti </w:t>
            </w:r>
            <w:r>
              <w:rPr>
                <w:rFonts w:ascii="Times New Roman" w:hAnsi="Times New Roman"/>
                <w:b/>
                <w:i/>
                <w:noProof/>
                <w:sz w:val="24"/>
              </w:rPr>
              <w:t>būtinas pasienio operacijas</w:t>
            </w:r>
            <w:r>
              <w:rPr>
                <w:rFonts w:ascii="Times New Roman" w:hAnsi="Times New Roman"/>
                <w:noProof/>
                <w:sz w:val="24"/>
              </w:rPr>
              <w:t>. Turėtų būti suaktyvinta ES agentūrų veikla vakarinėje Viduržem</w:t>
            </w:r>
            <w:r>
              <w:rPr>
                <w:rFonts w:ascii="Times New Roman" w:hAnsi="Times New Roman"/>
                <w:noProof/>
                <w:sz w:val="24"/>
              </w:rPr>
              <w:t>io jūros regiono maršruto dalyje.</w:t>
            </w:r>
          </w:p>
          <w:p w:rsidR="006F1F20" w:rsidRDefault="00007236">
            <w:pPr>
              <w:pStyle w:val="ListParagraph"/>
              <w:numPr>
                <w:ilvl w:val="0"/>
                <w:numId w:val="68"/>
              </w:numPr>
              <w:ind w:left="426" w:hanging="426"/>
              <w:jc w:val="both"/>
              <w:rPr>
                <w:rFonts w:ascii="Times New Roman" w:hAnsi="Times New Roman"/>
                <w:noProof/>
                <w:sz w:val="24"/>
                <w:szCs w:val="24"/>
              </w:rPr>
            </w:pPr>
            <w:r>
              <w:rPr>
                <w:rFonts w:ascii="Times New Roman" w:hAnsi="Times New Roman"/>
                <w:noProof/>
                <w:sz w:val="24"/>
              </w:rPr>
              <w:t xml:space="preserve">Komisija ir ES agentūros turėtų užtikrinti, kad būtų sparčiai plėtojamas ir diegiamas sienų ir saugumo sistemų </w:t>
            </w:r>
            <w:r>
              <w:rPr>
                <w:rFonts w:ascii="Times New Roman" w:hAnsi="Times New Roman"/>
                <w:b/>
                <w:i/>
                <w:noProof/>
                <w:sz w:val="24"/>
              </w:rPr>
              <w:t>sąveikumas</w:t>
            </w:r>
            <w:r>
              <w:rPr>
                <w:rFonts w:ascii="Times New Roman" w:hAnsi="Times New Roman"/>
                <w:noProof/>
                <w:sz w:val="24"/>
              </w:rPr>
              <w:t>; pirmieji elementai turėtų veikti jau 2020 m.</w:t>
            </w:r>
          </w:p>
          <w:p w:rsidR="006F1F20" w:rsidRDefault="00007236">
            <w:pPr>
              <w:pStyle w:val="ListParagraph"/>
              <w:numPr>
                <w:ilvl w:val="0"/>
                <w:numId w:val="68"/>
              </w:numPr>
              <w:ind w:left="426" w:hanging="426"/>
              <w:jc w:val="both"/>
              <w:rPr>
                <w:rFonts w:ascii="Times New Roman" w:hAnsi="Times New Roman"/>
                <w:noProof/>
                <w:sz w:val="24"/>
                <w:szCs w:val="24"/>
              </w:rPr>
            </w:pPr>
            <w:r>
              <w:rPr>
                <w:rFonts w:ascii="Times New Roman" w:hAnsi="Times New Roman"/>
                <w:noProof/>
                <w:sz w:val="24"/>
              </w:rPr>
              <w:t>Taryba, gavusi Europos Parlamento sutikimą, turėtų sku</w:t>
            </w:r>
            <w:r>
              <w:rPr>
                <w:rFonts w:ascii="Times New Roman" w:hAnsi="Times New Roman"/>
                <w:noProof/>
                <w:sz w:val="24"/>
              </w:rPr>
              <w:t xml:space="preserve">biai sudaryti </w:t>
            </w:r>
            <w:r>
              <w:rPr>
                <w:rFonts w:ascii="Times New Roman" w:hAnsi="Times New Roman"/>
                <w:b/>
                <w:i/>
                <w:noProof/>
                <w:sz w:val="24"/>
              </w:rPr>
              <w:t>susitarimus dėl statuso, dėl kurių deramasi su Vakarų Balkanų šalimis</w:t>
            </w:r>
            <w:r>
              <w:rPr>
                <w:rFonts w:ascii="Times New Roman" w:hAnsi="Times New Roman"/>
                <w:noProof/>
                <w:sz w:val="24"/>
              </w:rPr>
              <w:t>, ir nedelsdama užtikrinti jų įgyvendinimą.</w:t>
            </w:r>
          </w:p>
        </w:tc>
      </w:tr>
    </w:tbl>
    <w:p w:rsidR="006F1F20" w:rsidRDefault="006F1F20">
      <w:pPr>
        <w:jc w:val="both"/>
        <w:rPr>
          <w:noProof/>
        </w:rPr>
      </w:pPr>
    </w:p>
    <w:p w:rsidR="006F1F20" w:rsidRDefault="006F1F20">
      <w:pPr>
        <w:jc w:val="both"/>
        <w:rPr>
          <w:rFonts w:ascii="Times New Roman" w:hAnsi="Times New Roman"/>
          <w:noProof/>
          <w:color w:val="000000"/>
          <w:sz w:val="24"/>
          <w:szCs w:val="24"/>
        </w:rPr>
      </w:pPr>
    </w:p>
    <w:p w:rsidR="006F1F20" w:rsidRDefault="00007236">
      <w:pPr>
        <w:pStyle w:val="ListParagraph"/>
        <w:numPr>
          <w:ilvl w:val="0"/>
          <w:numId w:val="3"/>
        </w:numPr>
        <w:jc w:val="both"/>
        <w:rPr>
          <w:rFonts w:ascii="Times New Roman" w:hAnsi="Times New Roman"/>
          <w:b/>
          <w:i/>
          <w:noProof/>
          <w:sz w:val="24"/>
          <w:szCs w:val="24"/>
        </w:rPr>
      </w:pPr>
      <w:r>
        <w:rPr>
          <w:rFonts w:ascii="Times New Roman" w:hAnsi="Times New Roman"/>
          <w:b/>
          <w:i/>
          <w:noProof/>
          <w:sz w:val="24"/>
        </w:rPr>
        <w:t xml:space="preserve">Sauganti ir prieglobstį teikianti ES </w:t>
      </w:r>
    </w:p>
    <w:p w:rsidR="006F1F20" w:rsidRDefault="006F1F20">
      <w:pPr>
        <w:pStyle w:val="ListParagraph"/>
        <w:ind w:left="360"/>
        <w:jc w:val="both"/>
        <w:rPr>
          <w:rFonts w:ascii="Times New Roman" w:hAnsi="Times New Roman"/>
          <w:b/>
          <w:noProof/>
          <w:color w:val="000000"/>
          <w:sz w:val="24"/>
          <w:szCs w:val="24"/>
          <w:u w:val="single"/>
        </w:rPr>
      </w:pPr>
    </w:p>
    <w:p w:rsidR="006F1F20" w:rsidRDefault="00007236">
      <w:pPr>
        <w:keepNext/>
        <w:spacing w:after="120"/>
        <w:jc w:val="both"/>
        <w:rPr>
          <w:rFonts w:ascii="Times New Roman" w:hAnsi="Times New Roman"/>
          <w:i/>
          <w:noProof/>
          <w:color w:val="000000"/>
          <w:sz w:val="24"/>
          <w:szCs w:val="24"/>
        </w:rPr>
      </w:pPr>
      <w:r>
        <w:rPr>
          <w:rFonts w:ascii="Times New Roman" w:hAnsi="Times New Roman"/>
          <w:i/>
          <w:noProof/>
          <w:color w:val="000000"/>
          <w:sz w:val="24"/>
        </w:rPr>
        <w:t>Bendros Europos prieglobsčio sistemos modernizavimas</w:t>
      </w:r>
    </w:p>
    <w:p w:rsidR="006F1F20" w:rsidRDefault="00007236">
      <w:pPr>
        <w:jc w:val="both"/>
        <w:rPr>
          <w:rFonts w:ascii="Times New Roman" w:hAnsi="Times New Roman"/>
          <w:noProof/>
          <w:color w:val="000000"/>
          <w:sz w:val="24"/>
          <w:szCs w:val="24"/>
        </w:rPr>
      </w:pPr>
      <w:r>
        <w:rPr>
          <w:rFonts w:ascii="Times New Roman" w:hAnsi="Times New Roman"/>
          <w:noProof/>
          <w:color w:val="000000"/>
          <w:sz w:val="24"/>
        </w:rPr>
        <w:t xml:space="preserve">Komisija įsitikinusi, kad ES yra </w:t>
      </w:r>
      <w:r>
        <w:rPr>
          <w:rFonts w:ascii="Times New Roman" w:hAnsi="Times New Roman"/>
          <w:noProof/>
          <w:color w:val="000000"/>
          <w:sz w:val="24"/>
        </w:rPr>
        <w:t>pajėgi reformuoti savo prieglobsčio sistemą, kad galėtų geriau apsaugoti migrantus, kuriems to reikia, ir užtikrinti jiems deramas sąlygas, taip pat grąžinti tuos, kurie neturi teisės pasilikti Europoje. ES turi parodyti savo piliečiams esanti pajėgi sukur</w:t>
      </w:r>
      <w:r>
        <w:rPr>
          <w:rFonts w:ascii="Times New Roman" w:hAnsi="Times New Roman"/>
          <w:noProof/>
          <w:color w:val="000000"/>
          <w:sz w:val="24"/>
        </w:rPr>
        <w:t>ti teisingą ir atitinkančią paskirtį prieglobsčio sistemą, ir kad ją suderinus su griežtesnėmis sienos apsaugos priemonėmis, būtų galima suvaldyti visus būsimus padidėjusio migracijos spaudimo atvejus. Faktas, kad neteisėtai atvykstančių asmenų skaičius su</w:t>
      </w:r>
      <w:r>
        <w:rPr>
          <w:rFonts w:ascii="Times New Roman" w:hAnsi="Times New Roman"/>
          <w:noProof/>
          <w:color w:val="000000"/>
          <w:sz w:val="24"/>
        </w:rPr>
        <w:t>mažėjo iki lygio, kuris buvo prieš krizę, negali paslėpti esamų trūkumų ir poreikio visapusiškai reformuoti prieglobsčio sistemą.</w:t>
      </w:r>
    </w:p>
    <w:p w:rsidR="006F1F20" w:rsidRDefault="006F1F20">
      <w:pPr>
        <w:jc w:val="both"/>
        <w:rPr>
          <w:rFonts w:ascii="Times New Roman" w:hAnsi="Times New Roman"/>
          <w:noProof/>
          <w:color w:val="000000"/>
          <w:sz w:val="24"/>
          <w:szCs w:val="24"/>
        </w:rPr>
      </w:pPr>
    </w:p>
    <w:p w:rsidR="006F1F20" w:rsidRDefault="00007236">
      <w:pPr>
        <w:jc w:val="both"/>
        <w:rPr>
          <w:rFonts w:ascii="Times New Roman" w:hAnsi="Times New Roman"/>
          <w:noProof/>
          <w:color w:val="000000"/>
          <w:sz w:val="24"/>
          <w:szCs w:val="24"/>
        </w:rPr>
      </w:pPr>
      <w:r>
        <w:rPr>
          <w:rFonts w:ascii="Times New Roman" w:hAnsi="Times New Roman"/>
          <w:noProof/>
          <w:color w:val="000000"/>
          <w:sz w:val="24"/>
        </w:rPr>
        <w:t>Egzistuoja esminis poreikis taikyti ES masto požiūrį. Jis turi būti grindžiamas tvirtomis garantijomis, kad kiekviena valstyb</w:t>
      </w:r>
      <w:r>
        <w:rPr>
          <w:rFonts w:ascii="Times New Roman" w:hAnsi="Times New Roman"/>
          <w:noProof/>
          <w:color w:val="000000"/>
          <w:sz w:val="24"/>
        </w:rPr>
        <w:t>ė narė tvarkys tuos prieglobsčio prašymus, už kuriuos ji yra atsakinga, bei struktūriniu, numatomu solidarumo mechanizmu, leidžiančiu užtikrinti, kad jokiai valstybei narei nebus užkrauta neproporcinga našta. ES prieglobsčio sistema tik tada galės būti vis</w:t>
      </w:r>
      <w:r>
        <w:rPr>
          <w:rFonts w:ascii="Times New Roman" w:hAnsi="Times New Roman"/>
          <w:noProof/>
          <w:color w:val="000000"/>
          <w:sz w:val="24"/>
        </w:rPr>
        <w:t xml:space="preserve">apusiškai veiksminga ir įkvėpti pasitikėjimą, jei solidarumas joje bus sisteminis, o ne reiškiamas </w:t>
      </w:r>
      <w:r>
        <w:rPr>
          <w:rFonts w:ascii="Times New Roman" w:hAnsi="Times New Roman"/>
          <w:i/>
          <w:noProof/>
          <w:color w:val="000000"/>
          <w:sz w:val="24"/>
        </w:rPr>
        <w:t>ad hoc</w:t>
      </w:r>
      <w:r>
        <w:rPr>
          <w:rFonts w:ascii="Times New Roman" w:hAnsi="Times New Roman"/>
          <w:noProof/>
          <w:color w:val="000000"/>
          <w:sz w:val="24"/>
        </w:rPr>
        <w:t>. Tai glaudžiai susiję su aiškiomis, paprastomis ir bendromis taisyklėmis dėl to, kaip tvarkyti prieglobsčio prašymus, su taisyklių įgyvendinimui naudojamais papildomais biometriniais įrodymais ir su pakankama operatyvine ir finansine pagalba valstybėms na</w:t>
      </w:r>
      <w:r>
        <w:rPr>
          <w:rFonts w:ascii="Times New Roman" w:hAnsi="Times New Roman"/>
          <w:noProof/>
          <w:color w:val="000000"/>
          <w:sz w:val="24"/>
        </w:rPr>
        <w:t xml:space="preserve">rėms. </w:t>
      </w:r>
    </w:p>
    <w:p w:rsidR="006F1F20" w:rsidRDefault="006F1F20">
      <w:pPr>
        <w:jc w:val="both"/>
        <w:rPr>
          <w:rFonts w:ascii="Times New Roman" w:hAnsi="Times New Roman"/>
          <w:noProof/>
          <w:color w:val="000000"/>
          <w:sz w:val="24"/>
          <w:szCs w:val="24"/>
        </w:rPr>
      </w:pPr>
    </w:p>
    <w:p w:rsidR="006F1F20" w:rsidRDefault="00007236">
      <w:pPr>
        <w:jc w:val="both"/>
        <w:rPr>
          <w:rFonts w:ascii="Times New Roman" w:hAnsi="Times New Roman"/>
          <w:noProof/>
          <w:color w:val="000000"/>
          <w:sz w:val="24"/>
          <w:szCs w:val="24"/>
        </w:rPr>
      </w:pPr>
      <w:r>
        <w:rPr>
          <w:rFonts w:ascii="Times New Roman" w:hAnsi="Times New Roman"/>
          <w:noProof/>
          <w:color w:val="000000"/>
          <w:sz w:val="24"/>
        </w:rPr>
        <w:t>Kol elgesys su prieglobsčio prašytojais skirtingose valstybėse narėse išliks labai nevienodas, o valstybės narės galės lengvai perduoti viena kitai atsakomybę tvarkyti prieglobsčio prašymus, tol ES prieglobsčio sistemoje išliks piktnaudžiavimo, dau</w:t>
      </w:r>
      <w:r>
        <w:rPr>
          <w:rFonts w:ascii="Times New Roman" w:hAnsi="Times New Roman"/>
          <w:noProof/>
          <w:color w:val="000000"/>
          <w:sz w:val="24"/>
        </w:rPr>
        <w:t>gybinių prieglobsčio prašymų ir antrinio judėjimo galimybės. Reikia griežtesnių prieglobsčio suteikimo taisyklių ir darnesnių kriterijų, taip pat užtikrinti visoje ES teisingas ir lygias sąlygas prieglobsčio prašytojams ir gavėjams. Prieglobsčio sistema bu</w:t>
      </w:r>
      <w:r>
        <w:rPr>
          <w:rFonts w:ascii="Times New Roman" w:hAnsi="Times New Roman"/>
          <w:noProof/>
          <w:color w:val="000000"/>
          <w:sz w:val="24"/>
        </w:rPr>
        <w:t>s patikima tik tada, kai prieglobsčio prašytojai, kurių prieglobsčio prašymai buvo atmesti ir kurie nebeturi teisės pasilikti ES, bus nedelsiant grąžinami. Šiuo tikslu turi būti užtikrinama sklandi prieglobsčio sistemos ir veiksmingos grąžinimo sistemos są</w:t>
      </w:r>
      <w:r>
        <w:rPr>
          <w:rFonts w:ascii="Times New Roman" w:hAnsi="Times New Roman"/>
          <w:noProof/>
          <w:color w:val="000000"/>
          <w:sz w:val="24"/>
        </w:rPr>
        <w:t>veika, visapusiškai atsižvelgiant į pagrindines teises.</w:t>
      </w:r>
    </w:p>
    <w:p w:rsidR="006F1F20" w:rsidRDefault="006F1F20">
      <w:pPr>
        <w:jc w:val="both"/>
        <w:rPr>
          <w:rFonts w:ascii="Times New Roman" w:hAnsi="Times New Roman"/>
          <w:noProof/>
          <w:color w:val="000000"/>
          <w:sz w:val="24"/>
          <w:szCs w:val="24"/>
        </w:rPr>
      </w:pPr>
    </w:p>
    <w:p w:rsidR="006F1F20" w:rsidRDefault="00007236">
      <w:pPr>
        <w:jc w:val="both"/>
        <w:rPr>
          <w:noProof/>
          <w:color w:val="000000"/>
        </w:rPr>
      </w:pPr>
      <w:r>
        <w:rPr>
          <w:rFonts w:ascii="Times New Roman" w:hAnsi="Times New Roman"/>
          <w:noProof/>
          <w:color w:val="000000"/>
          <w:sz w:val="24"/>
        </w:rPr>
        <w:t>Komisija jau yra pateikusi visus reikalingus pasiūlymus, kad tai būtų galima pasiekti, ir aktyviai remia nuoseklų požiūrį įgyvendinant kiekvieną pasiūlymą. Šiuo metu yra galimybė netrukus pasiekti su</w:t>
      </w:r>
      <w:r>
        <w:rPr>
          <w:rFonts w:ascii="Times New Roman" w:hAnsi="Times New Roman"/>
          <w:noProof/>
          <w:color w:val="000000"/>
          <w:sz w:val="24"/>
        </w:rPr>
        <w:t>balansuotus politinius susitarimus dėl penkių su prieglobsčio reforma susijusių pasiūlymų. Europos Parlamentas ir Taryba turėtų dabar pasinaudoti proga ir užbaigti šį procesą iki Europos Parlamento rinkimų,</w:t>
      </w:r>
      <w:r>
        <w:rPr>
          <w:noProof/>
        </w:rPr>
        <w:t xml:space="preserve"> </w:t>
      </w:r>
      <w:r>
        <w:rPr>
          <w:rFonts w:ascii="Times New Roman" w:hAnsi="Times New Roman"/>
          <w:noProof/>
          <w:color w:val="000000"/>
          <w:sz w:val="24"/>
        </w:rPr>
        <w:t>kad parodytų ES piliečiams gebėjimą užtikrinti pa</w:t>
      </w:r>
      <w:r>
        <w:rPr>
          <w:rFonts w:ascii="Times New Roman" w:hAnsi="Times New Roman"/>
          <w:noProof/>
          <w:color w:val="000000"/>
          <w:sz w:val="24"/>
        </w:rPr>
        <w:t>žangą. Kaip Komisija pareiškė 2018 m. gruodžio mėn.</w:t>
      </w:r>
      <w:r>
        <w:rPr>
          <w:rStyle w:val="FootnoteReference"/>
          <w:rFonts w:ascii="Times New Roman" w:hAnsi="Times New Roman"/>
          <w:noProof/>
          <w:color w:val="000000"/>
          <w:sz w:val="24"/>
        </w:rPr>
        <w:footnoteReference w:id="42"/>
      </w:r>
      <w:r>
        <w:rPr>
          <w:rFonts w:ascii="Times New Roman" w:hAnsi="Times New Roman"/>
          <w:noProof/>
          <w:color w:val="000000"/>
          <w:sz w:val="24"/>
        </w:rPr>
        <w:t>, kiekvienas iš šių pasiūlymų, imant atskirai, užtikrina didelę naudą, ir nėra nei techninių, nei teisinių kliūčių, dėl kurių negalima būtų priimti vieno iš jų ar keleto atskirai. Priskyrimo reglamentu bū</w:t>
      </w:r>
      <w:r>
        <w:rPr>
          <w:rFonts w:ascii="Times New Roman" w:hAnsi="Times New Roman"/>
          <w:noProof/>
          <w:color w:val="000000"/>
          <w:sz w:val="24"/>
        </w:rPr>
        <w:t>tų užtikrinamos pripažintų pabėgėlių teisės ir atgrasoma nuo antrinio judėjimo. Priėmimo sąlygų direktyvoje irgi sprendžiama antrinio judėjimo problema, užtikrinant prieglobsčio prašytojams suderintas ir tinkamas sąlygas</w:t>
      </w:r>
      <w:r>
        <w:rPr>
          <w:noProof/>
        </w:rPr>
        <w:t xml:space="preserve"> </w:t>
      </w:r>
      <w:r>
        <w:rPr>
          <w:rFonts w:ascii="Times New Roman" w:hAnsi="Times New Roman"/>
          <w:noProof/>
          <w:color w:val="000000"/>
          <w:sz w:val="24"/>
        </w:rPr>
        <w:t>visoje ES. Reglamentu dėl prieglobs</w:t>
      </w:r>
      <w:r>
        <w:rPr>
          <w:rFonts w:ascii="Times New Roman" w:hAnsi="Times New Roman"/>
          <w:noProof/>
          <w:color w:val="000000"/>
          <w:sz w:val="24"/>
        </w:rPr>
        <w:t>čio agentūros būtų sudaromos sąlygos agentūrai padidinti pagalbą valstybėms narėms, teikiant sparčią ir visapusišką paramą. Naujos sistemos EURODAC duomenų bazės taisyklės leistų valstybėms narėms atsekti antrinį judėjimą ir geriau nustatyti tapatybę asmen</w:t>
      </w:r>
      <w:r>
        <w:rPr>
          <w:rFonts w:ascii="Times New Roman" w:hAnsi="Times New Roman"/>
          <w:noProof/>
          <w:color w:val="000000"/>
          <w:sz w:val="24"/>
        </w:rPr>
        <w:t xml:space="preserve">ų, neturinčių teisės pasilikti ES. Sąjungos lygmens perkėlimo į ES sistema užtikrintų saugius ir teisinius kelius, sumažintų neteisėto judėjimo srautus ir palengvintų santykius su mūsų išorės partneriais. Komisija toliau dirbs ir su Europos Parlamentu, ir </w:t>
      </w:r>
      <w:r>
        <w:rPr>
          <w:rFonts w:ascii="Times New Roman" w:hAnsi="Times New Roman"/>
          <w:noProof/>
          <w:color w:val="000000"/>
          <w:sz w:val="24"/>
        </w:rPr>
        <w:t>su Taryba, siekdama įgyvendinti pažangą.</w:t>
      </w:r>
      <w:r>
        <w:rPr>
          <w:noProof/>
          <w:color w:val="000000"/>
        </w:rPr>
        <w:t xml:space="preserve"> </w:t>
      </w:r>
    </w:p>
    <w:p w:rsidR="006F1F20" w:rsidRDefault="006F1F20">
      <w:pPr>
        <w:jc w:val="both"/>
        <w:rPr>
          <w:rFonts w:ascii="Times New Roman" w:hAnsi="Times New Roman"/>
          <w:noProof/>
          <w:color w:val="000000"/>
          <w:sz w:val="24"/>
          <w:szCs w:val="24"/>
        </w:rPr>
      </w:pPr>
    </w:p>
    <w:p w:rsidR="006F1F20" w:rsidRDefault="00007236">
      <w:pPr>
        <w:jc w:val="both"/>
        <w:rPr>
          <w:rFonts w:ascii="Times New Roman" w:hAnsi="Times New Roman"/>
          <w:noProof/>
          <w:color w:val="000000"/>
          <w:sz w:val="24"/>
          <w:szCs w:val="24"/>
        </w:rPr>
      </w:pPr>
      <w:r>
        <w:rPr>
          <w:rFonts w:ascii="Times New Roman" w:hAnsi="Times New Roman"/>
          <w:noProof/>
          <w:color w:val="000000"/>
          <w:sz w:val="24"/>
        </w:rPr>
        <w:t>Komisija taip pat toliau stebi, kaip dabartinė ES prieglobsčio sistema taikoma ES valstybėse narėse, įskaitant tai, kad nagrinėja jos įgyvendinimo trūkumus ar nepakankamai sėkmingą įvairių prieglobsčio priemonių p</w:t>
      </w:r>
      <w:r>
        <w:rPr>
          <w:rFonts w:ascii="Times New Roman" w:hAnsi="Times New Roman"/>
          <w:noProof/>
          <w:color w:val="000000"/>
          <w:sz w:val="24"/>
        </w:rPr>
        <w:t xml:space="preserve">erkėlimą į nacionalinę teisę. </w:t>
      </w:r>
    </w:p>
    <w:p w:rsidR="006F1F20" w:rsidRDefault="006F1F20">
      <w:pPr>
        <w:jc w:val="both"/>
        <w:rPr>
          <w:rFonts w:ascii="Times New Roman" w:hAnsi="Times New Roman"/>
          <w:noProof/>
          <w:color w:val="000000"/>
          <w:sz w:val="24"/>
          <w:szCs w:val="24"/>
        </w:rPr>
      </w:pPr>
    </w:p>
    <w:p w:rsidR="006F1F20" w:rsidRDefault="00007236">
      <w:pPr>
        <w:keepNext/>
        <w:spacing w:after="120"/>
        <w:jc w:val="both"/>
        <w:rPr>
          <w:rFonts w:ascii="Times New Roman" w:hAnsi="Times New Roman"/>
          <w:i/>
          <w:noProof/>
          <w:color w:val="000000"/>
          <w:sz w:val="24"/>
          <w:szCs w:val="24"/>
        </w:rPr>
      </w:pPr>
      <w:r>
        <w:rPr>
          <w:rFonts w:ascii="Times New Roman" w:hAnsi="Times New Roman"/>
          <w:i/>
          <w:noProof/>
          <w:color w:val="000000"/>
          <w:sz w:val="24"/>
        </w:rPr>
        <w:t>ES parama apsaugai užsienyje</w:t>
      </w:r>
    </w:p>
    <w:p w:rsidR="006F1F20" w:rsidRDefault="00007236">
      <w:pPr>
        <w:jc w:val="both"/>
        <w:rPr>
          <w:rFonts w:ascii="Times New Roman" w:hAnsi="Times New Roman"/>
          <w:noProof/>
          <w:color w:val="000000"/>
          <w:sz w:val="24"/>
          <w:szCs w:val="24"/>
        </w:rPr>
      </w:pPr>
      <w:r>
        <w:rPr>
          <w:rFonts w:ascii="Times New Roman" w:hAnsi="Times New Roman"/>
          <w:noProof/>
          <w:sz w:val="24"/>
        </w:rPr>
        <w:t xml:space="preserve">Saugių ir tvarkingų perkėlimo ES kelių užtikrinimas tiems, kurių to labiausiai reikia, atspindi ES vertybes ir didina trečiųjų šalių partnerių pasitikėjimą ja. </w:t>
      </w:r>
      <w:r>
        <w:rPr>
          <w:rFonts w:ascii="Times New Roman" w:hAnsi="Times New Roman"/>
          <w:noProof/>
          <w:color w:val="000000"/>
          <w:sz w:val="24"/>
        </w:rPr>
        <w:t xml:space="preserve">Perkėlimu į ES užtikrinamas saugus </w:t>
      </w:r>
      <w:r>
        <w:rPr>
          <w:rFonts w:ascii="Times New Roman" w:hAnsi="Times New Roman"/>
          <w:noProof/>
          <w:color w:val="000000"/>
          <w:sz w:val="24"/>
        </w:rPr>
        <w:t xml:space="preserve">maršrutas asmenims, kuriems reikalinga tarptautinė apsauga. Pagal šiuo metu vykdomą perkėlimo į ES schemą, 20 valstybių narių yra įsipareigojusios iki 2019 m. spalio mėn. užtikrinti daugiau kaip 50 000 vietų asmenims, kuriems jų labiausiai reikia. Daugiau </w:t>
      </w:r>
      <w:r>
        <w:rPr>
          <w:rFonts w:ascii="Times New Roman" w:hAnsi="Times New Roman"/>
          <w:noProof/>
          <w:color w:val="000000"/>
          <w:sz w:val="24"/>
        </w:rPr>
        <w:t>kaip 24 000 šių vietų jau užtikrintos, asmenims suteikta pastogė ES. Pavyzdžiui, vykdant daugiau kaip 2 000 asmenų iš Libijos perkėlimą į ES būtų patvirtinamas ES gebėjimas suteikti apsaugą nelaimės ištiktiems žmonėms, bendradarbiaujant su JT pabėgėlių age</w:t>
      </w:r>
      <w:r>
        <w:rPr>
          <w:rFonts w:ascii="Times New Roman" w:hAnsi="Times New Roman"/>
          <w:noProof/>
          <w:color w:val="000000"/>
          <w:sz w:val="24"/>
        </w:rPr>
        <w:t xml:space="preserve">ntūra UNHCR ir Nigerio valdžios institucijomis. Dabar reikėtų, kad valstybės narės nesulėtintų tempo ir užtikrintų likusių įsipareigojimų įvykdymą iki skirto termino spalio mėn. </w:t>
      </w:r>
    </w:p>
    <w:p w:rsidR="006F1F20" w:rsidRDefault="006F1F20">
      <w:pPr>
        <w:jc w:val="both"/>
        <w:rPr>
          <w:rFonts w:ascii="Times New Roman" w:hAnsi="Times New Roman"/>
          <w:noProof/>
          <w:color w:val="000000"/>
          <w:sz w:val="24"/>
          <w:szCs w:val="24"/>
        </w:rPr>
      </w:pPr>
    </w:p>
    <w:p w:rsidR="006F1F20" w:rsidRDefault="00007236">
      <w:pPr>
        <w:jc w:val="both"/>
        <w:rPr>
          <w:rFonts w:ascii="Times New Roman" w:hAnsi="Times New Roman"/>
          <w:noProof/>
          <w:color w:val="000000"/>
          <w:sz w:val="24"/>
          <w:szCs w:val="24"/>
        </w:rPr>
      </w:pPr>
      <w:r>
        <w:rPr>
          <w:rFonts w:ascii="Times New Roman" w:hAnsi="Times New Roman"/>
          <w:noProof/>
          <w:color w:val="000000"/>
          <w:sz w:val="24"/>
        </w:rPr>
        <w:t>Pabėgėlių ir migrantų apsauga už ES ribų yra viena iš pagrindinių ES politik</w:t>
      </w:r>
      <w:r>
        <w:rPr>
          <w:rFonts w:ascii="Times New Roman" w:hAnsi="Times New Roman"/>
          <w:noProof/>
          <w:color w:val="000000"/>
          <w:sz w:val="24"/>
        </w:rPr>
        <w:t xml:space="preserve">os temų nuo 2015 m. Milijonams žmonių suteikta pagalba pagal programas, skirtas tenkinti bazinius poreikius ir gerinti žmonių, priverstų bėgti nuo konfliktų savo šalyje, gyvenimo kokybę. </w:t>
      </w:r>
      <w:r>
        <w:rPr>
          <w:rFonts w:ascii="Times New Roman" w:hAnsi="Times New Roman"/>
          <w:noProof/>
          <w:sz w:val="24"/>
        </w:rPr>
        <w:t>Visų pirma ilgai užsitęsusi Sirijos krizė sukūrė didžiulius humanitar</w:t>
      </w:r>
      <w:r>
        <w:rPr>
          <w:rFonts w:ascii="Times New Roman" w:hAnsi="Times New Roman"/>
          <w:noProof/>
          <w:sz w:val="24"/>
        </w:rPr>
        <w:t xml:space="preserve">inius daugiau kaip 13 mln. šalies viduje gyvenančių ir 5,6 mln. kaimyninėse šalyse esančių žmonių poreikius. </w:t>
      </w:r>
    </w:p>
    <w:p w:rsidR="006F1F20" w:rsidRDefault="006F1F20">
      <w:pPr>
        <w:jc w:val="both"/>
        <w:rPr>
          <w:rFonts w:ascii="Times New Roman" w:hAnsi="Times New Roman"/>
          <w:noProof/>
          <w:color w:val="000000"/>
          <w:sz w:val="24"/>
          <w:szCs w:val="24"/>
        </w:rPr>
      </w:pPr>
    </w:p>
    <w:p w:rsidR="006F1F20" w:rsidRDefault="00007236">
      <w:pPr>
        <w:pStyle w:val="ListParagraph"/>
        <w:numPr>
          <w:ilvl w:val="0"/>
          <w:numId w:val="64"/>
        </w:numPr>
        <w:spacing w:after="120"/>
        <w:ind w:left="425" w:hanging="357"/>
        <w:contextualSpacing w:val="0"/>
        <w:jc w:val="both"/>
        <w:rPr>
          <w:rFonts w:ascii="Times New Roman" w:hAnsi="Times New Roman"/>
          <w:noProof/>
          <w:color w:val="000000"/>
          <w:sz w:val="24"/>
          <w:szCs w:val="24"/>
        </w:rPr>
      </w:pPr>
      <w:r>
        <w:rPr>
          <w:rFonts w:ascii="Times New Roman" w:hAnsi="Times New Roman"/>
          <w:noProof/>
          <w:color w:val="000000"/>
          <w:sz w:val="24"/>
        </w:rPr>
        <w:t>ES teikiama parama pagal Pabėgėlių Turkijoje rėmimo priemonę padeda remti didžiulį darbą: išlaikyti beveik keturis mln. Turkijoje gyvenančių pabė</w:t>
      </w:r>
      <w:r>
        <w:rPr>
          <w:rFonts w:ascii="Times New Roman" w:hAnsi="Times New Roman"/>
          <w:noProof/>
          <w:color w:val="000000"/>
          <w:sz w:val="24"/>
        </w:rPr>
        <w:t>gėlių. 2018 m. pasibaigus humanitarinė pagalba buvo suteikta</w:t>
      </w:r>
      <w:r>
        <w:rPr>
          <w:noProof/>
        </w:rPr>
        <w:t xml:space="preserve"> </w:t>
      </w:r>
      <w:r>
        <w:rPr>
          <w:rFonts w:ascii="Times New Roman" w:hAnsi="Times New Roman"/>
          <w:noProof/>
          <w:sz w:val="24"/>
        </w:rPr>
        <w:t>1,5 mln. labiausiai pažeidžiamų pabėgėlių pagal Neatidėliotinos minimalios socialinės apsaugos sistemą, ir suteikta pagalba daugiau kaip 410 000 mokyklas lankančių moksleivių</w:t>
      </w:r>
      <w:r>
        <w:rPr>
          <w:rStyle w:val="FootnoteReference"/>
          <w:rFonts w:ascii="Times New Roman" w:hAnsi="Times New Roman"/>
          <w:noProof/>
          <w:sz w:val="24"/>
        </w:rPr>
        <w:footnoteReference w:id="43"/>
      </w:r>
      <w:r>
        <w:rPr>
          <w:noProof/>
        </w:rPr>
        <w:t>.</w:t>
      </w:r>
      <w:r>
        <w:rPr>
          <w:rFonts w:ascii="Times New Roman" w:hAnsi="Times New Roman"/>
          <w:noProof/>
          <w:sz w:val="24"/>
        </w:rPr>
        <w:t xml:space="preserve"> Dar 600 000 vaikų </w:t>
      </w:r>
      <w:r>
        <w:rPr>
          <w:rFonts w:ascii="Times New Roman" w:hAnsi="Times New Roman"/>
          <w:noProof/>
          <w:sz w:val="24"/>
        </w:rPr>
        <w:t>padėta integruotis į Turkijos mokyklų sistemą. Suteikta parama keturiems milijonams pirminės sveikatos priežiūros konsultacijų, paskiepyta daugiau kaip 500 000 Sirijos vaikų. Jau numatyta paskirti 1,2 mlrd. EUR iš antrosios 3 mlrd. EUR dalies.</w:t>
      </w:r>
    </w:p>
    <w:p w:rsidR="006F1F20" w:rsidRDefault="00007236">
      <w:pPr>
        <w:pStyle w:val="ListParagraph"/>
        <w:numPr>
          <w:ilvl w:val="0"/>
          <w:numId w:val="64"/>
        </w:numPr>
        <w:spacing w:after="120"/>
        <w:ind w:left="425" w:hanging="357"/>
        <w:contextualSpacing w:val="0"/>
        <w:jc w:val="both"/>
        <w:rPr>
          <w:rFonts w:ascii="Times New Roman" w:hAnsi="Times New Roman"/>
          <w:noProof/>
          <w:sz w:val="24"/>
        </w:rPr>
      </w:pPr>
      <w:r>
        <w:rPr>
          <w:rFonts w:ascii="Times New Roman" w:hAnsi="Times New Roman"/>
          <w:noProof/>
          <w:sz w:val="24"/>
        </w:rPr>
        <w:t>2018 m. ES t</w:t>
      </w:r>
      <w:r>
        <w:rPr>
          <w:rFonts w:ascii="Times New Roman" w:hAnsi="Times New Roman"/>
          <w:noProof/>
          <w:sz w:val="24"/>
        </w:rPr>
        <w:t>oliau vykdė 2-oje Briuselio konferencijoje duotą įsipareigojimą dėl paramos Sirijai ir visam regionui; iš viso</w:t>
      </w:r>
      <w:r>
        <w:rPr>
          <w:noProof/>
        </w:rPr>
        <w:t xml:space="preserve"> </w:t>
      </w:r>
      <w:r>
        <w:rPr>
          <w:rStyle w:val="Strong"/>
          <w:b w:val="0"/>
          <w:noProof/>
          <w:sz w:val="24"/>
        </w:rPr>
        <w:t>ES ir jos valstybės narės</w:t>
      </w:r>
      <w:r>
        <w:rPr>
          <w:rFonts w:ascii="Times New Roman" w:hAnsi="Times New Roman"/>
          <w:noProof/>
          <w:sz w:val="24"/>
        </w:rPr>
        <w:t xml:space="preserve"> nuo krizės pradžios paramai skyrė beveik</w:t>
      </w:r>
      <w:r>
        <w:rPr>
          <w:noProof/>
        </w:rPr>
        <w:t xml:space="preserve"> </w:t>
      </w:r>
      <w:r>
        <w:rPr>
          <w:rStyle w:val="Strong"/>
          <w:b w:val="0"/>
          <w:noProof/>
          <w:sz w:val="24"/>
        </w:rPr>
        <w:t>17 mlrd. EUR</w:t>
      </w:r>
      <w:r>
        <w:rPr>
          <w:rFonts w:ascii="Times New Roman" w:hAnsi="Times New Roman"/>
          <w:noProof/>
          <w:sz w:val="24"/>
        </w:rPr>
        <w:t>. Tai reiškia, kad ES yra pagrindinė paramos teikėja. Kaip ir Turk</w:t>
      </w:r>
      <w:r>
        <w:rPr>
          <w:rFonts w:ascii="Times New Roman" w:hAnsi="Times New Roman"/>
          <w:noProof/>
          <w:sz w:val="24"/>
        </w:rPr>
        <w:t>ijoje, ES teikė didelę humanitarinę pagalbą Sirijos viduje perkeltiems asmenims, taip pat</w:t>
      </w:r>
      <w:r>
        <w:rPr>
          <w:rStyle w:val="Strong"/>
          <w:b w:val="0"/>
          <w:noProof/>
          <w:sz w:val="24"/>
        </w:rPr>
        <w:t xml:space="preserve"> pabėgėliams ir priimančiosioms bendruomenėms Jordanijoje ir Libane, ir teikė pagalbą Irake ir Egipte.</w:t>
      </w:r>
      <w:r>
        <w:rPr>
          <w:rFonts w:ascii="Times New Roman" w:hAnsi="Times New Roman"/>
          <w:noProof/>
          <w:sz w:val="24"/>
        </w:rPr>
        <w:t xml:space="preserve"> Iš viso ES </w:t>
      </w:r>
      <w:r>
        <w:rPr>
          <w:rFonts w:ascii="Times New Roman" w:hAnsi="Times New Roman"/>
          <w:noProof/>
          <w:color w:val="000000"/>
          <w:sz w:val="24"/>
        </w:rPr>
        <w:t xml:space="preserve">regioninis patikos fondas, sukurtas reaguojant į </w:t>
      </w:r>
      <w:r>
        <w:rPr>
          <w:rFonts w:ascii="Times New Roman" w:hAnsi="Times New Roman"/>
          <w:noProof/>
          <w:color w:val="000000"/>
          <w:sz w:val="24"/>
        </w:rPr>
        <w:t>krizę Sirijoje, 2018 m. suteikė paramą apytikriai dviem milijonams Sirijos pabėgėlių ir priimančiųjų bendruomenių</w:t>
      </w:r>
      <w:r>
        <w:rPr>
          <w:rStyle w:val="FootnoteReference"/>
          <w:rFonts w:ascii="Times New Roman" w:hAnsi="Times New Roman"/>
          <w:noProof/>
          <w:color w:val="000000"/>
          <w:sz w:val="24"/>
        </w:rPr>
        <w:footnoteReference w:id="44"/>
      </w:r>
      <w:r>
        <w:rPr>
          <w:noProof/>
        </w:rPr>
        <w:t xml:space="preserve">. </w:t>
      </w:r>
      <w:r>
        <w:rPr>
          <w:rFonts w:ascii="Times New Roman" w:hAnsi="Times New Roman"/>
          <w:noProof/>
          <w:sz w:val="24"/>
        </w:rPr>
        <w:t>Artėjančioje 3-oje Briuselio konferencijoje bus skelbiami įsipareigojimai dėl reagavimo į Sirijos krizę 2019 m., ir ES ketina toliau tęsti a</w:t>
      </w:r>
      <w:r>
        <w:rPr>
          <w:rFonts w:ascii="Times New Roman" w:hAnsi="Times New Roman"/>
          <w:noProof/>
          <w:sz w:val="24"/>
        </w:rPr>
        <w:t>nkstesniais metais paskelbtus ES įsipareigojimus.</w:t>
      </w:r>
    </w:p>
    <w:p w:rsidR="006F1F20" w:rsidRDefault="00007236">
      <w:pPr>
        <w:pStyle w:val="ListParagraph"/>
        <w:numPr>
          <w:ilvl w:val="0"/>
          <w:numId w:val="64"/>
        </w:numPr>
        <w:spacing w:after="120"/>
        <w:ind w:left="425" w:hanging="357"/>
        <w:contextualSpacing w:val="0"/>
        <w:jc w:val="both"/>
        <w:rPr>
          <w:rFonts w:ascii="Times New Roman" w:hAnsi="Times New Roman"/>
          <w:noProof/>
          <w:color w:val="000000"/>
          <w:sz w:val="24"/>
          <w:szCs w:val="24"/>
        </w:rPr>
      </w:pPr>
      <w:r>
        <w:rPr>
          <w:rFonts w:ascii="Times New Roman" w:hAnsi="Times New Roman"/>
          <w:noProof/>
          <w:color w:val="000000"/>
          <w:sz w:val="24"/>
        </w:rPr>
        <w:t>Pagal Šiaurės Afrikai ir Somalio pusiasaliui skirtas regioninės plėtros ir apsaugos programas teikiama parama trečiosioms šalims, priimančioms didelį pabėgėlių skaičių, kad jos galėtų tenkinti jų apsaugos i</w:t>
      </w:r>
      <w:r>
        <w:rPr>
          <w:rFonts w:ascii="Times New Roman" w:hAnsi="Times New Roman"/>
          <w:noProof/>
          <w:color w:val="000000"/>
          <w:sz w:val="24"/>
        </w:rPr>
        <w:t>r plėtros poreikius</w:t>
      </w:r>
      <w:r>
        <w:rPr>
          <w:rStyle w:val="FootnoteReference"/>
          <w:rFonts w:ascii="Times New Roman" w:hAnsi="Times New Roman"/>
          <w:noProof/>
          <w:color w:val="000000"/>
          <w:sz w:val="24"/>
        </w:rPr>
        <w:footnoteReference w:id="45"/>
      </w:r>
      <w:r>
        <w:rPr>
          <w:noProof/>
        </w:rPr>
        <w:t>.</w:t>
      </w:r>
    </w:p>
    <w:p w:rsidR="006F1F20" w:rsidRDefault="00007236">
      <w:pPr>
        <w:pStyle w:val="ListParagraph"/>
        <w:numPr>
          <w:ilvl w:val="0"/>
          <w:numId w:val="64"/>
        </w:numPr>
        <w:spacing w:after="120"/>
        <w:ind w:left="426"/>
        <w:jc w:val="both"/>
        <w:rPr>
          <w:rFonts w:ascii="Times New Roman" w:hAnsi="Times New Roman"/>
          <w:noProof/>
          <w:color w:val="000000"/>
          <w:sz w:val="24"/>
          <w:szCs w:val="24"/>
        </w:rPr>
      </w:pPr>
      <w:r>
        <w:rPr>
          <w:rFonts w:ascii="Times New Roman" w:hAnsi="Times New Roman"/>
          <w:noProof/>
          <w:color w:val="000000"/>
          <w:sz w:val="24"/>
        </w:rPr>
        <w:t>Apsauga irgi yra viena iš pagrindinių ES patikos fondo Afrikai temų, papildanti humanitarinės pagalbos temą, siekiant užtikrinti priverstinai perkeltų asmenų bazinių poreikių patenkinimą. Kadangi vien Somalio pusiasalyje yra daugiau k</w:t>
      </w:r>
      <w:r>
        <w:rPr>
          <w:rFonts w:ascii="Times New Roman" w:hAnsi="Times New Roman"/>
          <w:noProof/>
          <w:color w:val="000000"/>
          <w:sz w:val="24"/>
        </w:rPr>
        <w:t>aip keturi milijonai pabėgėlių, ir skaičiuojama, kad apie 10 mln. šalies viduje perkeltų asmenų, Patikos fondas investavo į pagalbą užtikrinti pabėgėlių bendruomenių savarankiškumą, taip pat remiant priimančiąsias bendruomenes. Ypač daug dėmesio Patikos fo</w:t>
      </w:r>
      <w:r>
        <w:rPr>
          <w:rFonts w:ascii="Times New Roman" w:hAnsi="Times New Roman"/>
          <w:noProof/>
          <w:color w:val="000000"/>
          <w:sz w:val="24"/>
        </w:rPr>
        <w:t>nde skiriama esminės Somalio ir Sudano stabilizacijos skatinimui.</w:t>
      </w:r>
    </w:p>
    <w:p w:rsidR="006F1F20" w:rsidRDefault="00007236">
      <w:pPr>
        <w:jc w:val="both"/>
        <w:rPr>
          <w:rFonts w:ascii="Times New Roman" w:hAnsi="Times New Roman"/>
          <w:noProof/>
          <w:color w:val="000000"/>
          <w:sz w:val="24"/>
          <w:szCs w:val="24"/>
        </w:rPr>
      </w:pPr>
      <w:r>
        <w:rPr>
          <w:rFonts w:ascii="Times New Roman" w:hAnsi="Times New Roman"/>
          <w:noProof/>
          <w:color w:val="000000"/>
          <w:sz w:val="24"/>
        </w:rPr>
        <w:t>Priverstinis gyventojų perkėlimas yra pasaulinis reiškinys, kurį reikia spręsti pasauliniu mastu. Pagrindinį vaidmenį čia vaidina gerai veikiančios prieglobsčio sistemos trečiosiose šalyse p</w:t>
      </w:r>
      <w:r>
        <w:rPr>
          <w:rFonts w:ascii="Times New Roman" w:hAnsi="Times New Roman"/>
          <w:noProof/>
          <w:color w:val="000000"/>
          <w:sz w:val="24"/>
        </w:rPr>
        <w:t>artnerėse ir ES. ES turėtų pasinaudoti pasaulinio susitarimo dėl pabėgėlių suteikta platforma ir toliau naudoti esamas ES sistemas, siekdama padėti trečiosioms šalimis teikti paramą už ES ribų esantiems pabėgėliams.</w:t>
      </w:r>
    </w:p>
    <w:p w:rsidR="006F1F20" w:rsidRDefault="006F1F20">
      <w:pPr>
        <w:jc w:val="both"/>
        <w:rPr>
          <w:rFonts w:ascii="Times New Roman" w:hAnsi="Times New Roman"/>
          <w:noProof/>
          <w:color w:val="000000"/>
          <w:sz w:val="24"/>
          <w:szCs w:val="24"/>
        </w:rPr>
      </w:pPr>
    </w:p>
    <w:tbl>
      <w:tblPr>
        <w:tblStyle w:val="TableGrid"/>
        <w:tblW w:w="0" w:type="auto"/>
        <w:tblLook w:val="04A0" w:firstRow="1" w:lastRow="0" w:firstColumn="1" w:lastColumn="0" w:noHBand="0" w:noVBand="1"/>
      </w:tblPr>
      <w:tblGrid>
        <w:gridCol w:w="9286"/>
      </w:tblGrid>
      <w:tr w:rsidR="006F1F20">
        <w:tc>
          <w:tcPr>
            <w:tcW w:w="9286" w:type="dxa"/>
            <w:shd w:val="clear" w:color="auto" w:fill="1F497D" w:themeFill="text2"/>
          </w:tcPr>
          <w:p w:rsidR="006F1F20" w:rsidRDefault="00007236">
            <w:pPr>
              <w:shd w:val="clear" w:color="auto" w:fill="1F497D" w:themeFill="text2"/>
              <w:jc w:val="center"/>
              <w:rPr>
                <w:rFonts w:ascii="Times New Roman" w:hAnsi="Times New Roman"/>
                <w:b/>
                <w:noProof/>
                <w:color w:val="FFFFFF" w:themeColor="background1"/>
                <w:sz w:val="24"/>
                <w:szCs w:val="24"/>
              </w:rPr>
            </w:pPr>
            <w:r>
              <w:rPr>
                <w:rFonts w:ascii="Times New Roman" w:hAnsi="Times New Roman"/>
                <w:b/>
                <w:noProof/>
                <w:color w:val="FFFFFF" w:themeColor="background1"/>
                <w:sz w:val="24"/>
              </w:rPr>
              <w:t>Pagrindiniai tolesni veiksmai</w:t>
            </w:r>
          </w:p>
        </w:tc>
      </w:tr>
      <w:tr w:rsidR="006F1F20">
        <w:tc>
          <w:tcPr>
            <w:tcW w:w="9286" w:type="dxa"/>
            <w:shd w:val="clear" w:color="auto" w:fill="C6D9F1" w:themeFill="text2" w:themeFillTint="33"/>
          </w:tcPr>
          <w:p w:rsidR="006F1F20" w:rsidRDefault="00007236">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Europos Parlamentas ir Taryba turėtų priimti </w:t>
            </w:r>
            <w:r>
              <w:rPr>
                <w:rFonts w:ascii="Times New Roman" w:eastAsiaTheme="minorHAnsi" w:hAnsi="Times New Roman"/>
                <w:b/>
                <w:i/>
                <w:noProof/>
                <w:color w:val="000000"/>
                <w:sz w:val="24"/>
              </w:rPr>
              <w:t>naują teisinę sistemą</w:t>
            </w:r>
            <w:r>
              <w:rPr>
                <w:rFonts w:ascii="Times New Roman" w:eastAsiaTheme="minorHAnsi" w:hAnsi="Times New Roman"/>
                <w:noProof/>
                <w:color w:val="000000"/>
                <w:sz w:val="24"/>
              </w:rPr>
              <w:t xml:space="preserve">, kurios reikia, kad būtų galima sukurti ateities problemoms spręsti tinkamą bendrą Europos prieglobsčio sistemą. </w:t>
            </w:r>
            <w:r>
              <w:rPr>
                <w:rFonts w:ascii="Times New Roman" w:hAnsi="Times New Roman"/>
                <w:noProof/>
                <w:sz w:val="24"/>
              </w:rPr>
              <w:t xml:space="preserve">Pasiūlymus, kurie jau arti patvirtinimo, reikėtų </w:t>
            </w:r>
            <w:r>
              <w:rPr>
                <w:rFonts w:ascii="Times New Roman" w:eastAsiaTheme="minorHAnsi" w:hAnsi="Times New Roman"/>
                <w:noProof/>
                <w:color w:val="000000"/>
                <w:sz w:val="24"/>
              </w:rPr>
              <w:t>priimti iki Europos Parlame</w:t>
            </w:r>
            <w:r>
              <w:rPr>
                <w:rFonts w:ascii="Times New Roman" w:eastAsiaTheme="minorHAnsi" w:hAnsi="Times New Roman"/>
                <w:noProof/>
                <w:color w:val="000000"/>
                <w:sz w:val="24"/>
              </w:rPr>
              <w:t>nto rinkimų.</w:t>
            </w:r>
          </w:p>
          <w:p w:rsidR="006F1F20" w:rsidRDefault="00007236">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Valstybės narės turėtų užtikrinti 50 000 asmenų </w:t>
            </w:r>
            <w:r>
              <w:rPr>
                <w:rFonts w:ascii="Times New Roman" w:eastAsiaTheme="minorHAnsi" w:hAnsi="Times New Roman"/>
                <w:b/>
                <w:i/>
                <w:noProof/>
                <w:color w:val="000000"/>
                <w:sz w:val="24"/>
              </w:rPr>
              <w:t>perkėlimo į ES</w:t>
            </w:r>
            <w:r>
              <w:rPr>
                <w:rFonts w:ascii="Times New Roman" w:eastAsiaTheme="minorHAnsi" w:hAnsi="Times New Roman"/>
                <w:noProof/>
                <w:color w:val="000000"/>
                <w:sz w:val="24"/>
              </w:rPr>
              <w:t xml:space="preserve"> įsipareigojimų įvykdymą iki skirto termino 2019 m. spalio mėn.</w:t>
            </w:r>
          </w:p>
          <w:p w:rsidR="006F1F20" w:rsidRDefault="00007236">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ES ir valstybės narės turėtų toliau teikti paramą, būtinai reikalingą </w:t>
            </w:r>
            <w:r>
              <w:rPr>
                <w:rFonts w:ascii="Times New Roman" w:eastAsiaTheme="minorHAnsi" w:hAnsi="Times New Roman"/>
                <w:b/>
                <w:i/>
                <w:noProof/>
                <w:color w:val="000000"/>
                <w:sz w:val="24"/>
              </w:rPr>
              <w:t>pabėgėlių ir migrantų apsaugai trečiosiose šaly</w:t>
            </w:r>
            <w:r>
              <w:rPr>
                <w:rFonts w:ascii="Times New Roman" w:eastAsiaTheme="minorHAnsi" w:hAnsi="Times New Roman"/>
                <w:b/>
                <w:i/>
                <w:noProof/>
                <w:color w:val="000000"/>
                <w:sz w:val="24"/>
              </w:rPr>
              <w:t>se</w:t>
            </w:r>
            <w:r>
              <w:rPr>
                <w:rFonts w:ascii="Times New Roman" w:eastAsiaTheme="minorHAnsi" w:hAnsi="Times New Roman"/>
                <w:noProof/>
                <w:color w:val="000000"/>
                <w:sz w:val="24"/>
              </w:rPr>
              <w:t>, įskaitant ankstesnių įsipareigojimų patvirtinimą 3-oje Briuselio konferencijoje Sirijos klausimais.</w:t>
            </w:r>
          </w:p>
        </w:tc>
      </w:tr>
    </w:tbl>
    <w:p w:rsidR="006F1F20" w:rsidRDefault="006F1F20">
      <w:pPr>
        <w:jc w:val="both"/>
        <w:rPr>
          <w:rFonts w:ascii="Times New Roman" w:hAnsi="Times New Roman"/>
          <w:noProof/>
          <w:color w:val="000000"/>
          <w:sz w:val="24"/>
          <w:szCs w:val="24"/>
        </w:rPr>
      </w:pPr>
    </w:p>
    <w:p w:rsidR="006F1F20" w:rsidRDefault="006F1F20">
      <w:pPr>
        <w:jc w:val="both"/>
        <w:rPr>
          <w:rFonts w:ascii="Times New Roman" w:hAnsi="Times New Roman"/>
          <w:noProof/>
          <w:color w:val="000000"/>
          <w:sz w:val="24"/>
          <w:szCs w:val="24"/>
        </w:rPr>
      </w:pPr>
    </w:p>
    <w:p w:rsidR="006F1F20" w:rsidRDefault="00007236">
      <w:pPr>
        <w:pStyle w:val="ListParagraph"/>
        <w:numPr>
          <w:ilvl w:val="0"/>
          <w:numId w:val="3"/>
        </w:numPr>
        <w:rPr>
          <w:rFonts w:ascii="Times New Roman" w:hAnsi="Times New Roman"/>
          <w:b/>
          <w:i/>
          <w:noProof/>
          <w:sz w:val="24"/>
          <w:szCs w:val="24"/>
        </w:rPr>
      </w:pPr>
      <w:r>
        <w:rPr>
          <w:rFonts w:ascii="Times New Roman" w:hAnsi="Times New Roman"/>
          <w:b/>
          <w:i/>
          <w:noProof/>
          <w:sz w:val="24"/>
        </w:rPr>
        <w:t xml:space="preserve">Teisėta migracija ir integracija </w:t>
      </w:r>
    </w:p>
    <w:p w:rsidR="006F1F20" w:rsidRDefault="006F1F20">
      <w:pPr>
        <w:jc w:val="both"/>
        <w:rPr>
          <w:rFonts w:ascii="Times New Roman" w:hAnsi="Times New Roman"/>
          <w:noProof/>
          <w:color w:val="000000"/>
          <w:sz w:val="24"/>
          <w:szCs w:val="24"/>
        </w:rPr>
      </w:pPr>
    </w:p>
    <w:p w:rsidR="006F1F20" w:rsidRDefault="00007236">
      <w:pPr>
        <w:jc w:val="both"/>
        <w:rPr>
          <w:rFonts w:ascii="Times New Roman" w:hAnsi="Times New Roman"/>
          <w:noProof/>
          <w:color w:val="000000"/>
          <w:sz w:val="24"/>
          <w:szCs w:val="24"/>
        </w:rPr>
      </w:pPr>
      <w:r>
        <w:rPr>
          <w:rFonts w:ascii="Times New Roman" w:hAnsi="Times New Roman"/>
          <w:noProof/>
          <w:color w:val="000000"/>
          <w:sz w:val="24"/>
        </w:rPr>
        <w:t xml:space="preserve">Teisiniai keliai yra esminis ES migracijos valdymo elementas: ir kaip atgrasymas nuo neteisėtų maršrutų naudojimo, ir kaip ES įsipareigojimo kurti tikrą ilgalaikę partnerystę įrodymas. Jie taip pat būtinai reikalingi ES, kad ši galėtų patenkinti esamus ir </w:t>
      </w:r>
      <w:r>
        <w:rPr>
          <w:rFonts w:ascii="Times New Roman" w:hAnsi="Times New Roman"/>
          <w:noProof/>
          <w:color w:val="000000"/>
          <w:sz w:val="24"/>
        </w:rPr>
        <w:t xml:space="preserve">būsimus įgūdžių poreikius. Teisėta migracija vyksta laikantis gerai išplėtotos ES lygmens teisinės sistemos dėl priėmimo sąlygų, procedūrų ir trečiųjų šalių piliečių teisių; valstybės narės sprendžia dėl to, kokį skaičių trečiųjų šalių piliečių jos priims </w:t>
      </w:r>
      <w:r>
        <w:rPr>
          <w:rFonts w:ascii="Times New Roman" w:hAnsi="Times New Roman"/>
          <w:noProof/>
          <w:color w:val="000000"/>
          <w:sz w:val="24"/>
        </w:rPr>
        <w:t>ekonominiais sumetimais. Tačiau svarbiausias šios srities pasiūlymas – dėl Mėlynosios kortelės direktyvos peržiūros – šiuo metu yra blokuojamas. Komisija netrukus pateiks teisinės migracijos reglamentavimo sistemos visapusiško įvertinimo („tinkamumo patikr</w:t>
      </w:r>
      <w:r>
        <w:rPr>
          <w:rFonts w:ascii="Times New Roman" w:hAnsi="Times New Roman"/>
          <w:noProof/>
          <w:color w:val="000000"/>
          <w:sz w:val="24"/>
        </w:rPr>
        <w:t xml:space="preserve">os“) rezultatus, dėl kurių bus toliau konsultuojamasi. </w:t>
      </w:r>
    </w:p>
    <w:p w:rsidR="006F1F20" w:rsidRDefault="006F1F20">
      <w:pPr>
        <w:jc w:val="both"/>
        <w:rPr>
          <w:rFonts w:ascii="Times New Roman" w:hAnsi="Times New Roman"/>
          <w:noProof/>
          <w:color w:val="000000"/>
          <w:sz w:val="24"/>
          <w:szCs w:val="24"/>
        </w:rPr>
      </w:pPr>
    </w:p>
    <w:p w:rsidR="006F1F20" w:rsidRDefault="00007236">
      <w:pPr>
        <w:jc w:val="both"/>
        <w:rPr>
          <w:rFonts w:ascii="Times New Roman" w:hAnsi="Times New Roman"/>
          <w:noProof/>
          <w:color w:val="000000"/>
          <w:sz w:val="24"/>
          <w:szCs w:val="24"/>
        </w:rPr>
      </w:pPr>
      <w:r>
        <w:rPr>
          <w:rFonts w:ascii="Times New Roman" w:hAnsi="Times New Roman"/>
          <w:noProof/>
          <w:color w:val="000000"/>
          <w:sz w:val="24"/>
        </w:rPr>
        <w:t xml:space="preserve">Kol kas vykdomi arba rengiami keli darbo jėgos migracijos bandomieji projektai. Jie yra svarbūs elementai ruošiant dirvą naujam požiūriui į teisėtą migraciją. Tokiais bandomaisiais projektais galima </w:t>
      </w:r>
      <w:r>
        <w:rPr>
          <w:rFonts w:ascii="Times New Roman" w:hAnsi="Times New Roman"/>
          <w:noProof/>
          <w:color w:val="000000"/>
          <w:sz w:val="24"/>
        </w:rPr>
        <w:t xml:space="preserve">veiksmingiau su pagrindinėmis šalimis partnerėmis išbandyti ir įdiegti naujas teisėtos migracijos valdymo struktūras bei požiūrius. Projektuose, kuriuose dalyvauja Belgija ir Lietuva, Marokas ir Nigerija, įgūdžių IT sektoriuje trūkumo problemos sprendimas </w:t>
      </w:r>
      <w:r>
        <w:rPr>
          <w:rFonts w:ascii="Times New Roman" w:hAnsi="Times New Roman"/>
          <w:noProof/>
          <w:color w:val="000000"/>
          <w:sz w:val="24"/>
        </w:rPr>
        <w:t>derinamas su reintegracijos galimybe projektui pasibaigus. Šiuo metu vertinami nauji pasiūlymai dėl projektų, pateikti Ispanijos ir Prancūzijos bendradarbiaujant su Šiaurės Afrikos šalimis. Šie konkretūs projektai papildo 2018 m. gruodžio mėn. priimtą regi</w:t>
      </w:r>
      <w:r>
        <w:rPr>
          <w:rFonts w:ascii="Times New Roman" w:hAnsi="Times New Roman"/>
          <w:noProof/>
          <w:color w:val="000000"/>
          <w:sz w:val="24"/>
        </w:rPr>
        <w:t>oninę teisėtos migracijos programą, pagal kurią Vokietija dalyvauja judumo schemose su atrinktomis Šiaurės Afrikos šalimis.</w:t>
      </w:r>
    </w:p>
    <w:p w:rsidR="006F1F20" w:rsidRDefault="006F1F20">
      <w:pPr>
        <w:jc w:val="both"/>
        <w:rPr>
          <w:rFonts w:ascii="Times New Roman" w:hAnsi="Times New Roman"/>
          <w:noProof/>
          <w:color w:val="000000"/>
          <w:sz w:val="24"/>
          <w:szCs w:val="24"/>
        </w:rPr>
      </w:pPr>
    </w:p>
    <w:p w:rsidR="006F1F20" w:rsidRDefault="00007236">
      <w:pPr>
        <w:jc w:val="both"/>
        <w:rPr>
          <w:rFonts w:ascii="Times New Roman" w:hAnsi="Times New Roman"/>
          <w:noProof/>
          <w:color w:val="000000"/>
          <w:sz w:val="24"/>
          <w:szCs w:val="24"/>
        </w:rPr>
      </w:pPr>
      <w:r>
        <w:rPr>
          <w:rFonts w:ascii="Times New Roman" w:hAnsi="Times New Roman"/>
          <w:noProof/>
          <w:color w:val="000000"/>
          <w:sz w:val="24"/>
        </w:rPr>
        <w:t xml:space="preserve">Integracija – ypač svarbus migracijos proceso etapas, kuriuo užtikrinama, kad turinčių teisę pasilikti asmenų įgūdžiai ir </w:t>
      </w:r>
      <w:r>
        <w:rPr>
          <w:rFonts w:ascii="Times New Roman" w:hAnsi="Times New Roman"/>
          <w:noProof/>
          <w:color w:val="000000"/>
          <w:sz w:val="24"/>
        </w:rPr>
        <w:t>kompetencijos būtų panaudojami ir vystomi visų naudai, o taip pat užtikrinama visuomenės įtrauktis ir sanglauda. Todėl norint, kad migracija būtų ekonomiškai ir socialiai sėkminga, ypač svarbu sėkmingai integruoti teisėtai gyvenančius trečiųjų šalių pilieč</w:t>
      </w:r>
      <w:r>
        <w:rPr>
          <w:rFonts w:ascii="Times New Roman" w:hAnsi="Times New Roman"/>
          <w:noProof/>
          <w:color w:val="000000"/>
          <w:sz w:val="24"/>
        </w:rPr>
        <w:t xml:space="preserve">ius, atsižvelgiant į trečiųjų šalių piliečių ir ES piliečių skirtumus užimtumo, skurdo ir galimybės naudotis pagrindinėmis paslaugomis, tokiomis kaip švietimo ir sveikatos priežiūros, srityse. Parama teisėtai gyvenančių trečiųjų šalių piliečių ir migrantų </w:t>
      </w:r>
      <w:r>
        <w:rPr>
          <w:rFonts w:ascii="Times New Roman" w:hAnsi="Times New Roman"/>
          <w:noProof/>
          <w:color w:val="000000"/>
          <w:sz w:val="24"/>
        </w:rPr>
        <w:t>kilmės asmenų</w:t>
      </w:r>
      <w:r>
        <w:rPr>
          <w:noProof/>
        </w:rPr>
        <w:t xml:space="preserve"> </w:t>
      </w:r>
      <w:r>
        <w:rPr>
          <w:rFonts w:ascii="Times New Roman" w:hAnsi="Times New Roman"/>
          <w:noProof/>
          <w:sz w:val="24"/>
        </w:rPr>
        <w:t>integracijai yra centrinis siūlomos 2021–2027 m. daugiametės finansinės programos</w:t>
      </w:r>
      <w:r>
        <w:rPr>
          <w:rStyle w:val="FootnoteReference"/>
          <w:rFonts w:ascii="Times New Roman" w:hAnsi="Times New Roman"/>
          <w:noProof/>
          <w:sz w:val="24"/>
        </w:rPr>
        <w:footnoteReference w:id="46"/>
      </w:r>
      <w:r>
        <w:rPr>
          <w:rFonts w:ascii="Times New Roman" w:hAnsi="Times New Roman"/>
          <w:noProof/>
          <w:sz w:val="24"/>
        </w:rPr>
        <w:t xml:space="preserve"> punktas</w:t>
      </w:r>
      <w:r>
        <w:rPr>
          <w:noProof/>
        </w:rPr>
        <w:t>.</w:t>
      </w:r>
      <w:r>
        <w:rPr>
          <w:rFonts w:ascii="Times New Roman" w:hAnsi="Times New Roman"/>
          <w:noProof/>
          <w:sz w:val="24"/>
        </w:rPr>
        <w:t xml:space="preserve"> Veiksmai, daugiausiai susiję su pradiniais integracijos etapais, apimtų bazinį kalbos mokymą, pilietinį ugdymą ir vieno langelio principu veikiančius </w:t>
      </w:r>
      <w:r>
        <w:rPr>
          <w:rFonts w:ascii="Times New Roman" w:hAnsi="Times New Roman"/>
          <w:noProof/>
          <w:sz w:val="24"/>
        </w:rPr>
        <w:t>konsultavimo centrus</w:t>
      </w:r>
      <w:r>
        <w:rPr>
          <w:rStyle w:val="FootnoteReference"/>
          <w:rFonts w:ascii="Times New Roman" w:hAnsi="Times New Roman"/>
          <w:noProof/>
          <w:sz w:val="24"/>
        </w:rPr>
        <w:footnoteReference w:id="47"/>
      </w:r>
      <w:r>
        <w:rPr>
          <w:noProof/>
        </w:rPr>
        <w:t>.</w:t>
      </w:r>
      <w:r>
        <w:rPr>
          <w:rFonts w:ascii="Times New Roman" w:hAnsi="Times New Roman"/>
          <w:noProof/>
          <w:sz w:val="24"/>
        </w:rPr>
        <w:t xml:space="preserve"> Kitokio pobūdžio priemonės apimtų sistemingesnę trečiųjų šalių piliečių ir migrantų kilmės asmenų integraciją į darbo rinką</w:t>
      </w:r>
      <w:r>
        <w:rPr>
          <w:rStyle w:val="FootnoteReference"/>
          <w:rFonts w:ascii="Times New Roman" w:hAnsi="Times New Roman"/>
          <w:noProof/>
          <w:sz w:val="24"/>
        </w:rPr>
        <w:footnoteReference w:id="48"/>
      </w:r>
      <w:r>
        <w:rPr>
          <w:rFonts w:ascii="Times New Roman" w:hAnsi="Times New Roman"/>
          <w:noProof/>
          <w:sz w:val="24"/>
        </w:rPr>
        <w:t xml:space="preserve"> ir jų socialinę įtrauktį</w:t>
      </w:r>
      <w:r>
        <w:rPr>
          <w:rStyle w:val="FootnoteReference"/>
          <w:rFonts w:ascii="Times New Roman" w:hAnsi="Times New Roman"/>
          <w:noProof/>
          <w:sz w:val="24"/>
        </w:rPr>
        <w:footnoteReference w:id="49"/>
      </w:r>
      <w:r>
        <w:rPr>
          <w:noProof/>
        </w:rPr>
        <w:t xml:space="preserve">. </w:t>
      </w:r>
    </w:p>
    <w:p w:rsidR="006F1F20" w:rsidRDefault="006F1F20">
      <w:pPr>
        <w:jc w:val="both"/>
        <w:rPr>
          <w:rFonts w:ascii="Times New Roman" w:hAnsi="Times New Roman"/>
          <w:noProof/>
          <w:color w:val="000000"/>
          <w:sz w:val="24"/>
          <w:szCs w:val="24"/>
        </w:rPr>
      </w:pPr>
    </w:p>
    <w:p w:rsidR="006F1F20" w:rsidRDefault="00007236">
      <w:pPr>
        <w:jc w:val="both"/>
        <w:rPr>
          <w:rFonts w:ascii="Times New Roman" w:hAnsi="Times New Roman"/>
          <w:noProof/>
          <w:color w:val="000000"/>
          <w:sz w:val="24"/>
          <w:szCs w:val="24"/>
        </w:rPr>
      </w:pPr>
      <w:r>
        <w:rPr>
          <w:rFonts w:ascii="Times New Roman" w:hAnsi="Times New Roman"/>
          <w:noProof/>
          <w:color w:val="000000"/>
          <w:sz w:val="24"/>
        </w:rPr>
        <w:t xml:space="preserve">Dar vienas svarbus aspektas yra užkirsti kelią darbo išnaudojimui ir kovoti su </w:t>
      </w:r>
      <w:r>
        <w:rPr>
          <w:rFonts w:ascii="Times New Roman" w:hAnsi="Times New Roman"/>
          <w:noProof/>
          <w:color w:val="000000"/>
          <w:sz w:val="24"/>
        </w:rPr>
        <w:t>juo, nes tai gali tapti neteisėtą migraciją skatinančiu veiksniu. ES teisės aktai draudžia įdarbinti neteisėtai pasilikusius trečiųjų šalių piliečius, įskaitant tuos, kurie dirba išnaudotojiškomis darbo sąlygomis, ir reikalauja laikytis būtiniausių standar</w:t>
      </w:r>
      <w:r>
        <w:rPr>
          <w:rFonts w:ascii="Times New Roman" w:hAnsi="Times New Roman"/>
          <w:noProof/>
          <w:color w:val="000000"/>
          <w:sz w:val="24"/>
        </w:rPr>
        <w:t>tų, kad būtų užkertamas kelias pažeidimams, jie nustatomi ir skiriamos nuobaudos.</w:t>
      </w:r>
    </w:p>
    <w:p w:rsidR="006F1F20" w:rsidRDefault="006F1F20">
      <w:pPr>
        <w:jc w:val="both"/>
        <w:rPr>
          <w:rFonts w:ascii="Times New Roman" w:hAnsi="Times New Roman"/>
          <w:noProof/>
          <w:color w:val="000000"/>
          <w:sz w:val="24"/>
          <w:szCs w:val="24"/>
        </w:rPr>
      </w:pPr>
    </w:p>
    <w:tbl>
      <w:tblPr>
        <w:tblStyle w:val="TableGrid"/>
        <w:tblW w:w="0" w:type="auto"/>
        <w:tblLook w:val="04A0" w:firstRow="1" w:lastRow="0" w:firstColumn="1" w:lastColumn="0" w:noHBand="0" w:noVBand="1"/>
      </w:tblPr>
      <w:tblGrid>
        <w:gridCol w:w="9286"/>
      </w:tblGrid>
      <w:tr w:rsidR="006F1F20">
        <w:tc>
          <w:tcPr>
            <w:tcW w:w="9286" w:type="dxa"/>
            <w:shd w:val="clear" w:color="auto" w:fill="1F497D" w:themeFill="text2"/>
          </w:tcPr>
          <w:p w:rsidR="006F1F20" w:rsidRDefault="00007236">
            <w:pPr>
              <w:shd w:val="clear" w:color="auto" w:fill="1F497D" w:themeFill="text2"/>
              <w:jc w:val="center"/>
              <w:rPr>
                <w:rFonts w:ascii="Times New Roman" w:hAnsi="Times New Roman"/>
                <w:b/>
                <w:noProof/>
                <w:color w:val="FFFFFF" w:themeColor="background1"/>
                <w:sz w:val="24"/>
                <w:szCs w:val="24"/>
              </w:rPr>
            </w:pPr>
            <w:r>
              <w:rPr>
                <w:rFonts w:ascii="Times New Roman" w:hAnsi="Times New Roman"/>
                <w:b/>
                <w:noProof/>
                <w:color w:val="FFFFFF" w:themeColor="background1"/>
                <w:sz w:val="24"/>
              </w:rPr>
              <w:t>Pagrindiniai tolesni veiksmai</w:t>
            </w:r>
          </w:p>
        </w:tc>
      </w:tr>
      <w:tr w:rsidR="006F1F20">
        <w:tc>
          <w:tcPr>
            <w:tcW w:w="9286" w:type="dxa"/>
            <w:shd w:val="clear" w:color="auto" w:fill="C6D9F1" w:themeFill="text2" w:themeFillTint="33"/>
          </w:tcPr>
          <w:p w:rsidR="006F1F20" w:rsidRDefault="00007236">
            <w:pPr>
              <w:numPr>
                <w:ilvl w:val="0"/>
                <w:numId w:val="68"/>
              </w:numPr>
              <w:ind w:left="360"/>
              <w:contextualSpacing/>
              <w:jc w:val="both"/>
              <w:rPr>
                <w:rFonts w:ascii="Times New Roman" w:hAnsi="Times New Roman"/>
                <w:noProof/>
                <w:sz w:val="24"/>
                <w:szCs w:val="24"/>
              </w:rPr>
            </w:pPr>
            <w:r>
              <w:rPr>
                <w:rFonts w:ascii="Times New Roman" w:hAnsi="Times New Roman"/>
                <w:noProof/>
                <w:sz w:val="24"/>
              </w:rPr>
              <w:t>Komisija užbaigs teisinės migracijos reglamentavimo sistemos visapusišką įvertinimą („</w:t>
            </w:r>
            <w:r>
              <w:rPr>
                <w:rFonts w:ascii="Times New Roman" w:hAnsi="Times New Roman"/>
                <w:b/>
                <w:i/>
                <w:noProof/>
                <w:sz w:val="24"/>
              </w:rPr>
              <w:t>tinkamumo patikrą</w:t>
            </w:r>
            <w:r>
              <w:rPr>
                <w:rFonts w:ascii="Times New Roman" w:hAnsi="Times New Roman"/>
                <w:noProof/>
                <w:sz w:val="24"/>
              </w:rPr>
              <w:t>“) ir paskelbs suinteresuotųjų subjektų</w:t>
            </w:r>
            <w:r>
              <w:rPr>
                <w:rFonts w:ascii="Times New Roman" w:hAnsi="Times New Roman"/>
                <w:noProof/>
                <w:sz w:val="24"/>
              </w:rPr>
              <w:t xml:space="preserve"> konsultacijas dėl jo rezultatų.</w:t>
            </w:r>
          </w:p>
          <w:p w:rsidR="006F1F20" w:rsidRDefault="00007236">
            <w:pPr>
              <w:numPr>
                <w:ilvl w:val="0"/>
                <w:numId w:val="68"/>
              </w:numPr>
              <w:ind w:left="360"/>
              <w:contextualSpacing/>
              <w:jc w:val="both"/>
              <w:rPr>
                <w:rFonts w:ascii="Times New Roman" w:hAnsi="Times New Roman"/>
                <w:noProof/>
                <w:sz w:val="24"/>
                <w:szCs w:val="24"/>
              </w:rPr>
            </w:pPr>
            <w:r>
              <w:rPr>
                <w:rFonts w:ascii="Times New Roman" w:hAnsi="Times New Roman"/>
                <w:noProof/>
                <w:sz w:val="24"/>
              </w:rPr>
              <w:t xml:space="preserve">Valstybės narės su ES parama turėtų aktyviau vykdyti </w:t>
            </w:r>
            <w:r>
              <w:rPr>
                <w:rFonts w:ascii="Times New Roman" w:hAnsi="Times New Roman"/>
                <w:b/>
                <w:i/>
                <w:noProof/>
                <w:sz w:val="24"/>
              </w:rPr>
              <w:t>bandomuosius projektus teisėtos migracijos srityje</w:t>
            </w:r>
            <w:r>
              <w:rPr>
                <w:rFonts w:ascii="Times New Roman" w:hAnsi="Times New Roman"/>
                <w:noProof/>
                <w:sz w:val="24"/>
              </w:rPr>
              <w:t xml:space="preserve">, didinamos paramą naujiems projektams ir kurdamos esamų valstybėse narėse vykdomų projektų sąveikas. </w:t>
            </w:r>
          </w:p>
          <w:p w:rsidR="006F1F20" w:rsidRDefault="00007236">
            <w:pPr>
              <w:numPr>
                <w:ilvl w:val="0"/>
                <w:numId w:val="68"/>
              </w:numPr>
              <w:ind w:left="360"/>
              <w:contextualSpacing/>
              <w:jc w:val="both"/>
              <w:rPr>
                <w:rFonts w:ascii="Times New Roman" w:hAnsi="Times New Roman"/>
                <w:noProof/>
                <w:sz w:val="24"/>
                <w:szCs w:val="24"/>
              </w:rPr>
            </w:pPr>
            <w:r>
              <w:rPr>
                <w:rFonts w:ascii="Times New Roman" w:hAnsi="Times New Roman"/>
                <w:noProof/>
                <w:sz w:val="24"/>
              </w:rPr>
              <w:t>Europos Parlament</w:t>
            </w:r>
            <w:r>
              <w:rPr>
                <w:rFonts w:ascii="Times New Roman" w:hAnsi="Times New Roman"/>
                <w:noProof/>
                <w:sz w:val="24"/>
              </w:rPr>
              <w:t xml:space="preserve">as ir Taryba turėtų užtikrinti paramą </w:t>
            </w:r>
            <w:r>
              <w:rPr>
                <w:rFonts w:ascii="Times New Roman" w:hAnsi="Times New Roman"/>
                <w:b/>
                <w:i/>
                <w:noProof/>
                <w:sz w:val="24"/>
              </w:rPr>
              <w:t>integracijos priemonėms naujoje daugiametėje finansinėje programoje</w:t>
            </w:r>
            <w:r>
              <w:rPr>
                <w:rFonts w:ascii="Times New Roman" w:hAnsi="Times New Roman"/>
                <w:noProof/>
                <w:sz w:val="24"/>
              </w:rPr>
              <w:t xml:space="preserve">. </w:t>
            </w:r>
          </w:p>
          <w:p w:rsidR="006F1F20" w:rsidRDefault="00007236">
            <w:pPr>
              <w:numPr>
                <w:ilvl w:val="0"/>
                <w:numId w:val="68"/>
              </w:numPr>
              <w:ind w:left="360"/>
              <w:contextualSpacing/>
              <w:jc w:val="both"/>
              <w:rPr>
                <w:rFonts w:ascii="Times New Roman" w:eastAsiaTheme="minorHAnsi" w:hAnsi="Times New Roman"/>
                <w:noProof/>
                <w:color w:val="000000"/>
                <w:sz w:val="24"/>
                <w:szCs w:val="24"/>
              </w:rPr>
            </w:pPr>
            <w:r>
              <w:rPr>
                <w:rFonts w:ascii="Times New Roman" w:hAnsi="Times New Roman"/>
                <w:noProof/>
                <w:sz w:val="24"/>
              </w:rPr>
              <w:t xml:space="preserve">ES turėtų panaudoti naujų finansavimo programų galimybes ir gerinti visose valstybėse narėse įgyvendinamų </w:t>
            </w:r>
            <w:r>
              <w:rPr>
                <w:rFonts w:ascii="Times New Roman" w:hAnsi="Times New Roman"/>
                <w:b/>
                <w:i/>
                <w:noProof/>
                <w:sz w:val="24"/>
              </w:rPr>
              <w:t>integracijos priemonių</w:t>
            </w:r>
            <w:r>
              <w:rPr>
                <w:rFonts w:ascii="Times New Roman" w:hAnsi="Times New Roman"/>
                <w:noProof/>
                <w:sz w:val="24"/>
              </w:rPr>
              <w:t xml:space="preserve"> koordinavimą, įgūdžių derinimą ir stebėjimą.</w:t>
            </w:r>
          </w:p>
        </w:tc>
      </w:tr>
    </w:tbl>
    <w:p w:rsidR="00007236" w:rsidRPr="00007236" w:rsidRDefault="00007236" w:rsidP="00007236">
      <w:pPr>
        <w:pStyle w:val="ListParagraph"/>
        <w:jc w:val="both"/>
        <w:rPr>
          <w:rFonts w:ascii="Times New Roman" w:hAnsi="Times New Roman"/>
          <w:b/>
          <w:noProof/>
          <w:sz w:val="24"/>
          <w:szCs w:val="24"/>
        </w:rPr>
      </w:pPr>
    </w:p>
    <w:p w:rsidR="00007236" w:rsidRPr="00007236" w:rsidRDefault="00007236" w:rsidP="00007236">
      <w:pPr>
        <w:pStyle w:val="ListParagraph"/>
        <w:jc w:val="both"/>
        <w:rPr>
          <w:rFonts w:ascii="Times New Roman" w:hAnsi="Times New Roman"/>
          <w:b/>
          <w:noProof/>
          <w:sz w:val="24"/>
          <w:szCs w:val="24"/>
        </w:rPr>
      </w:pPr>
      <w:bookmarkStart w:id="1" w:name="_GoBack"/>
      <w:bookmarkEnd w:id="1"/>
    </w:p>
    <w:p w:rsidR="006F1F20" w:rsidRDefault="00007236">
      <w:pPr>
        <w:pStyle w:val="ListParagraph"/>
        <w:numPr>
          <w:ilvl w:val="0"/>
          <w:numId w:val="2"/>
        </w:numPr>
        <w:jc w:val="both"/>
        <w:rPr>
          <w:rFonts w:ascii="Times New Roman" w:hAnsi="Times New Roman"/>
          <w:b/>
          <w:noProof/>
          <w:sz w:val="24"/>
          <w:szCs w:val="24"/>
        </w:rPr>
      </w:pPr>
      <w:r>
        <w:rPr>
          <w:rFonts w:ascii="Times New Roman" w:hAnsi="Times New Roman"/>
          <w:b/>
          <w:noProof/>
          <w:sz w:val="24"/>
        </w:rPr>
        <w:t>IŠVADA</w:t>
      </w:r>
    </w:p>
    <w:p w:rsidR="006F1F20" w:rsidRDefault="006F1F20">
      <w:pPr>
        <w:jc w:val="both"/>
        <w:rPr>
          <w:rFonts w:ascii="Times New Roman" w:hAnsi="Times New Roman"/>
          <w:noProof/>
          <w:sz w:val="24"/>
          <w:szCs w:val="24"/>
        </w:rPr>
      </w:pPr>
    </w:p>
    <w:p w:rsidR="006F1F20" w:rsidRDefault="00007236">
      <w:pPr>
        <w:jc w:val="both"/>
        <w:rPr>
          <w:rFonts w:ascii="Times New Roman" w:hAnsi="Times New Roman"/>
          <w:noProof/>
          <w:sz w:val="24"/>
        </w:rPr>
      </w:pPr>
      <w:r>
        <w:rPr>
          <w:rFonts w:ascii="Times New Roman" w:hAnsi="Times New Roman"/>
          <w:noProof/>
          <w:sz w:val="24"/>
        </w:rPr>
        <w:t xml:space="preserve">Dėl nuolat augančios migracijos spaudimo ir nestabilumo už ES sienų pavojaus migracija išliks vienu svarbiausių ES rūpesčių. Todėl ES labai svarbu turėti priemonių, kurių jai prireiks ateityje: gilius </w:t>
      </w:r>
      <w:r>
        <w:rPr>
          <w:rFonts w:ascii="Times New Roman" w:hAnsi="Times New Roman"/>
          <w:noProof/>
          <w:sz w:val="24"/>
        </w:rPr>
        <w:t>partnerystės ryšius su kilmės ir tranzito šalimis, reikalingus finansinius išteklius, teisinę sistemą ir operatyvinius pajėgumus, kurie tinkamai atspindėtų solidarumo ir atsakomybės pusiausvyrą, turinčią tapti ES visapusiško požiūrio pagrindu. Komisijos nu</w:t>
      </w:r>
      <w:r>
        <w:rPr>
          <w:rFonts w:ascii="Times New Roman" w:hAnsi="Times New Roman"/>
          <w:noProof/>
          <w:sz w:val="24"/>
        </w:rPr>
        <w:t>omone, jei ES nori deramai išspręsti šias problemas, ji turėtų priimti Komisijos pasiūlymus reformuoti bendrą Europos prieglobsčio sistemą, atnaujinti Europos sienų ir pakrančių apsaugos pajėgas, taip pat užtikrinti pakankamą finansavimą naujoje daugiametė</w:t>
      </w:r>
      <w:r>
        <w:rPr>
          <w:rFonts w:ascii="Times New Roman" w:hAnsi="Times New Roman"/>
          <w:noProof/>
          <w:sz w:val="24"/>
        </w:rPr>
        <w:t>je finansinėje programoje, ir visada išlaikyti tinkamą lygmenį.</w:t>
      </w:r>
    </w:p>
    <w:p w:rsidR="006F1F20" w:rsidRDefault="006F1F20">
      <w:pPr>
        <w:jc w:val="both"/>
        <w:rPr>
          <w:rFonts w:ascii="Times New Roman" w:hAnsi="Times New Roman"/>
          <w:noProof/>
          <w:sz w:val="24"/>
        </w:rPr>
      </w:pPr>
    </w:p>
    <w:p w:rsidR="006F1F20" w:rsidRDefault="00007236">
      <w:pPr>
        <w:pStyle w:val="ListParagraph"/>
        <w:ind w:left="0"/>
        <w:jc w:val="both"/>
        <w:rPr>
          <w:rFonts w:ascii="Times New Roman" w:hAnsi="Times New Roman"/>
          <w:noProof/>
          <w:sz w:val="24"/>
        </w:rPr>
      </w:pPr>
      <w:r>
        <w:rPr>
          <w:rFonts w:ascii="Times New Roman" w:hAnsi="Times New Roman"/>
          <w:noProof/>
          <w:sz w:val="24"/>
        </w:rPr>
        <w:t>Be visapusiško požiūrio apsieiti neįmanoma: reikia įtraukti veiksmus su ES nepriklausančiais partneriais, prie išorės sienų ir ES viduje. Esama aiškaus ryšio tarp stiprios sienų ir migracijos</w:t>
      </w:r>
      <w:r>
        <w:rPr>
          <w:rFonts w:ascii="Times New Roman" w:hAnsi="Times New Roman"/>
          <w:noProof/>
          <w:sz w:val="24"/>
        </w:rPr>
        <w:t xml:space="preserve"> politikos ir mūsų gebėjimo išsaugoti Šengeno erdvės privalumus. Šiuo metu šešios Šengeno valstybės vykdo vidaus sienų kontrolę</w:t>
      </w:r>
      <w:r>
        <w:rPr>
          <w:rStyle w:val="FootnoteReference"/>
          <w:rFonts w:ascii="Times New Roman" w:hAnsi="Times New Roman"/>
          <w:noProof/>
          <w:sz w:val="24"/>
        </w:rPr>
        <w:footnoteReference w:id="50"/>
      </w:r>
      <w:r>
        <w:rPr>
          <w:noProof/>
        </w:rPr>
        <w:t>.</w:t>
      </w:r>
      <w:r>
        <w:rPr>
          <w:rFonts w:ascii="Times New Roman" w:hAnsi="Times New Roman"/>
          <w:noProof/>
          <w:sz w:val="24"/>
        </w:rPr>
        <w:t xml:space="preserve"> Komisija išdėstė, kaip galima sustiprinti saugumą be vidaus sienų kontrolės, proporcingomis policijos patikromis ir bendradarb</w:t>
      </w:r>
      <w:r>
        <w:rPr>
          <w:rFonts w:ascii="Times New Roman" w:hAnsi="Times New Roman"/>
          <w:noProof/>
          <w:sz w:val="24"/>
        </w:rPr>
        <w:t xml:space="preserve">iavimu, ir siūlo </w:t>
      </w:r>
      <w:r>
        <w:rPr>
          <w:rFonts w:ascii="Times New Roman" w:hAnsi="Times New Roman"/>
          <w:noProof/>
          <w:color w:val="000000"/>
          <w:sz w:val="24"/>
        </w:rPr>
        <w:t>taisyklių dėl laikino sienų kontrolės įvedimo prie vidaus sienų</w:t>
      </w:r>
      <w:r>
        <w:rPr>
          <w:rStyle w:val="FootnoteReference"/>
          <w:rFonts w:ascii="Times New Roman" w:hAnsi="Times New Roman"/>
          <w:noProof/>
          <w:sz w:val="24"/>
        </w:rPr>
        <w:footnoteReference w:id="51"/>
      </w:r>
      <w:r>
        <w:rPr>
          <w:rFonts w:ascii="Times New Roman" w:hAnsi="Times New Roman"/>
          <w:noProof/>
          <w:sz w:val="24"/>
        </w:rPr>
        <w:t xml:space="preserve"> pakeitimus</w:t>
      </w:r>
      <w:r>
        <w:rPr>
          <w:noProof/>
        </w:rPr>
        <w:t>.</w:t>
      </w:r>
      <w:r>
        <w:rPr>
          <w:rFonts w:ascii="Times New Roman" w:hAnsi="Times New Roman"/>
          <w:noProof/>
          <w:sz w:val="24"/>
        </w:rPr>
        <w:t xml:space="preserve"> Atsižvelgiant į visas pastangas, kuriomis siekiama sustiprinti išorės sienų valdymą, taip pat į neteisėtai atvykstančių asmenų skaičiaus mažėjimą, laikas įvertint</w:t>
      </w:r>
      <w:r>
        <w:rPr>
          <w:rFonts w:ascii="Times New Roman" w:hAnsi="Times New Roman"/>
          <w:noProof/>
          <w:sz w:val="24"/>
        </w:rPr>
        <w:t xml:space="preserve">i padėtį dėl galimybės panaikinti vidaus sienų kontrolę ir atkurti visapusiškai veikiančią Šengeno erdvę. </w:t>
      </w:r>
    </w:p>
    <w:p w:rsidR="006F1F20" w:rsidRDefault="006F1F20">
      <w:pPr>
        <w:jc w:val="both"/>
        <w:rPr>
          <w:rFonts w:ascii="Times New Roman" w:hAnsi="Times New Roman"/>
          <w:noProof/>
          <w:color w:val="000000"/>
          <w:sz w:val="24"/>
          <w:szCs w:val="24"/>
        </w:rPr>
      </w:pPr>
    </w:p>
    <w:p w:rsidR="006F1F20" w:rsidRDefault="00007236">
      <w:pPr>
        <w:pStyle w:val="ListParagraph"/>
        <w:ind w:left="0"/>
        <w:jc w:val="both"/>
        <w:rPr>
          <w:rFonts w:ascii="Times New Roman" w:hAnsi="Times New Roman"/>
          <w:noProof/>
          <w:color w:val="000000"/>
          <w:sz w:val="24"/>
          <w:szCs w:val="24"/>
        </w:rPr>
      </w:pPr>
      <w:r>
        <w:rPr>
          <w:rFonts w:ascii="Times New Roman" w:hAnsi="Times New Roman"/>
          <w:noProof/>
          <w:color w:val="000000"/>
          <w:sz w:val="24"/>
        </w:rPr>
        <w:t>Per ketverius metus nuo Europos migracijos darbotvarkės priėmimo paaiškėjo, kad padėtis reikalauja nuolatinių ryžtingų veiksmų visose visapusiško po</w:t>
      </w:r>
      <w:r>
        <w:rPr>
          <w:rFonts w:ascii="Times New Roman" w:hAnsi="Times New Roman"/>
          <w:noProof/>
          <w:color w:val="000000"/>
          <w:sz w:val="24"/>
        </w:rPr>
        <w:t>žiūrio apimamose srityse. Patyrėme, kad vieningi valstybių narių ir ES veiksmai bei bendros pastangos glaudžiai bendradarbiaujant su ES nepriklausančiais partneriais, davė gerų rezultatų; tai vienintelis būdas užtikrinti geresnį migracijos valdymą ir išlai</w:t>
      </w:r>
      <w:r>
        <w:rPr>
          <w:rFonts w:ascii="Times New Roman" w:hAnsi="Times New Roman"/>
          <w:noProof/>
          <w:color w:val="000000"/>
          <w:sz w:val="24"/>
        </w:rPr>
        <w:t>kyti ES vertybes kaip mūsų migracijos policijos pagrindą. To Europos piliečiai ir tikisi iš Europos Sąjungos.</w:t>
      </w:r>
    </w:p>
    <w:sectPr w:rsidR="006F1F20">
      <w:headerReference w:type="even" r:id="rId16"/>
      <w:headerReference w:type="default" r:id="rId17"/>
      <w:footerReference w:type="even" r:id="rId18"/>
      <w:footerReference w:type="default" r:id="rId19"/>
      <w:headerReference w:type="first" r:id="rId20"/>
      <w:footerReference w:type="first" r:id="rId21"/>
      <w:pgSz w:w="11906" w:h="16838" w:code="9"/>
      <w:pgMar w:top="1418" w:right="1418" w:bottom="1418" w:left="1418"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F20" w:rsidRDefault="00007236">
      <w:r>
        <w:separator/>
      </w:r>
    </w:p>
  </w:endnote>
  <w:endnote w:type="continuationSeparator" w:id="0">
    <w:p w:rsidR="006F1F20" w:rsidRDefault="00007236">
      <w:r>
        <w:continuationSeparator/>
      </w:r>
    </w:p>
  </w:endnote>
  <w:endnote w:type="continuationNotice" w:id="1">
    <w:p w:rsidR="006F1F20" w:rsidRDefault="006F1F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F20" w:rsidRDefault="006F1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F20" w:rsidRDefault="00007236">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F20" w:rsidRDefault="006F1F20">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F20" w:rsidRDefault="006F1F2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2144033853"/>
      <w:docPartObj>
        <w:docPartGallery w:val="Page Numbers (Bottom of Page)"/>
        <w:docPartUnique/>
      </w:docPartObj>
    </w:sdtPr>
    <w:sdtEndPr>
      <w:rPr>
        <w:noProof/>
      </w:rPr>
    </w:sdtEndPr>
    <w:sdtContent>
      <w:p w:rsidR="006F1F20" w:rsidRDefault="00007236">
        <w:pPr>
          <w:pStyle w:val="Footer"/>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18</w:t>
        </w:r>
        <w:r>
          <w:rPr>
            <w:rFonts w:ascii="Times New Roman" w:hAnsi="Times New Roman"/>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F20" w:rsidRDefault="006F1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F20" w:rsidRDefault="00007236">
      <w:r>
        <w:separator/>
      </w:r>
    </w:p>
  </w:footnote>
  <w:footnote w:type="continuationSeparator" w:id="0">
    <w:p w:rsidR="006F1F20" w:rsidRDefault="00007236">
      <w:r>
        <w:continuationSeparator/>
      </w:r>
    </w:p>
  </w:footnote>
  <w:footnote w:type="continuationNotice" w:id="1">
    <w:p w:rsidR="006F1F20" w:rsidRDefault="006F1F20"/>
  </w:footnote>
  <w:footnote w:id="2">
    <w:p w:rsidR="006F1F20" w:rsidRDefault="00007236">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COM(2015) 240 </w:t>
      </w:r>
      <w:r>
        <w:rPr>
          <w:rFonts w:ascii="Times New Roman" w:hAnsi="Times New Roman"/>
          <w:i/>
          <w:sz w:val="18"/>
        </w:rPr>
        <w:t>final</w:t>
      </w:r>
      <w:r>
        <w:rPr>
          <w:rFonts w:ascii="Times New Roman" w:hAnsi="Times New Roman"/>
          <w:sz w:val="18"/>
        </w:rPr>
        <w:t>, 2015 5 13.</w:t>
      </w:r>
    </w:p>
  </w:footnote>
  <w:footnote w:id="3">
    <w:p w:rsidR="006F1F20" w:rsidRDefault="00007236">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Papildomai prie paramos pagal esamas ES plėtros programas.</w:t>
      </w:r>
    </w:p>
  </w:footnote>
  <w:footnote w:id="4">
    <w:p w:rsidR="006F1F20" w:rsidRDefault="00007236">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Šiuo metu valstybės narės pateikia 2018 m. įvykdytų veiksmų įgyvendinimo ataskaitas. Daug pabėgėlių ir teisėtų migrantų pasinaudojo taip pat Europos socialinio fondo ir Europos regioninės plėtros fondo integracijos programomis. </w:t>
      </w:r>
    </w:p>
  </w:footnote>
  <w:footnote w:id="5">
    <w:p w:rsidR="006F1F20" w:rsidRDefault="00007236">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color w:val="000000"/>
          <w:sz w:val="18"/>
        </w:rPr>
        <w:t xml:space="preserve">Priverstinai perkeltiems </w:t>
      </w:r>
      <w:r>
        <w:rPr>
          <w:rFonts w:ascii="Times New Roman" w:hAnsi="Times New Roman"/>
          <w:color w:val="000000"/>
          <w:sz w:val="18"/>
        </w:rPr>
        <w:t>asmenims priklauso pabėgėliai ir šalies viduje perkelti asmenys. Parama teikiama ir juos priimančiosioms bendruomenėms.</w:t>
      </w:r>
      <w:r>
        <w:rPr>
          <w:rFonts w:ascii="Times New Roman" w:hAnsi="Times New Roman"/>
          <w:sz w:val="18"/>
        </w:rPr>
        <w:t xml:space="preserve"> ES humanitarinė pagalba teikiama laikantis humanitarinių humaniškumo, neutralumo, nešališkumo ir nepriklausomumo principų.</w:t>
      </w:r>
    </w:p>
  </w:footnote>
  <w:footnote w:id="6">
    <w:p w:rsidR="006F1F20" w:rsidRDefault="00007236">
      <w:pPr>
        <w:pStyle w:val="FootnoteText"/>
        <w:ind w:left="284" w:hanging="284"/>
      </w:pPr>
      <w:r>
        <w:rPr>
          <w:rStyle w:val="FootnoteReference"/>
          <w:rFonts w:ascii="Times New Roman" w:hAnsi="Times New Roman"/>
        </w:rPr>
        <w:footnoteRef/>
      </w:r>
      <w:r>
        <w:tab/>
      </w:r>
      <w:r>
        <w:rPr>
          <w:rFonts w:ascii="Times New Roman" w:hAnsi="Times New Roman"/>
          <w:color w:val="000000"/>
          <w:sz w:val="18"/>
        </w:rPr>
        <w:t xml:space="preserve">Šis darbas </w:t>
      </w:r>
      <w:r>
        <w:rPr>
          <w:rFonts w:ascii="Times New Roman" w:hAnsi="Times New Roman"/>
          <w:color w:val="000000"/>
          <w:sz w:val="18"/>
        </w:rPr>
        <w:t>apima finansinę paramą (13 mlrd. EUR tiesiogiai vien tik iš ES biudžeto), taip pat veiksmus pagal ES patikos fondus ir Pabėgėlių Turkijoje rėmimo priemonę.</w:t>
      </w:r>
    </w:p>
  </w:footnote>
  <w:footnote w:id="7">
    <w:p w:rsidR="006F1F20" w:rsidRDefault="00007236">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Visi skaičiai pateikti Europos sienų ir pakrančių apsaugos agentūros, jei nenurodyta kitaip. </w:t>
      </w:r>
    </w:p>
  </w:footnote>
  <w:footnote w:id="8">
    <w:p w:rsidR="006F1F20" w:rsidRDefault="00007236">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Sk</w:t>
      </w:r>
      <w:r>
        <w:rPr>
          <w:rFonts w:ascii="Times New Roman" w:hAnsi="Times New Roman"/>
          <w:sz w:val="18"/>
        </w:rPr>
        <w:t>aičius pateikė Ispanijos valdžios institucijos.</w:t>
      </w:r>
    </w:p>
  </w:footnote>
  <w:footnote w:id="9">
    <w:p w:rsidR="006F1F20" w:rsidRDefault="00007236">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JT Pabėgėlių agentūros (UNHCR) duomenys.</w:t>
      </w:r>
    </w:p>
  </w:footnote>
  <w:footnote w:id="10">
    <w:p w:rsidR="006F1F20" w:rsidRDefault="00007236">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Nuo 2016 m. kovo 21 d. iš Graikijos į Turkiją pagal ES ir Turkijos pareiškimą grąžinti 1 836 migrantai, o pagal Graikijos ir Turkijos dvišalį protokolą – 601 migra</w:t>
      </w:r>
      <w:r>
        <w:rPr>
          <w:rFonts w:ascii="Times New Roman" w:hAnsi="Times New Roman"/>
          <w:sz w:val="18"/>
        </w:rPr>
        <w:t>ntas.</w:t>
      </w:r>
    </w:p>
  </w:footnote>
  <w:footnote w:id="11">
    <w:p w:rsidR="006F1F20" w:rsidRDefault="00007236">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Tarptautinės migracijos organizacijos duomenys.</w:t>
      </w:r>
    </w:p>
  </w:footnote>
  <w:footnote w:id="12">
    <w:p w:rsidR="006F1F20" w:rsidRDefault="00007236">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Pirminiai Europos prieglobsčio paramos biuro 2018 m. duomenys.</w:t>
      </w:r>
    </w:p>
  </w:footnote>
  <w:footnote w:id="13">
    <w:p w:rsidR="006F1F20" w:rsidRDefault="00007236">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Vokietija ir toliau išlieka pagrindine kelionės tikslo šalimi, nepaisant to, kad prašymų sumažėjo penktadaliu, užtat gerokai </w:t>
      </w:r>
      <w:r>
        <w:rPr>
          <w:rFonts w:ascii="Times New Roman" w:hAnsi="Times New Roman"/>
          <w:sz w:val="18"/>
        </w:rPr>
        <w:t>padaugėjo prašymų Prancūzijoje ir Ispanijoje.</w:t>
      </w:r>
    </w:p>
  </w:footnote>
  <w:footnote w:id="14">
    <w:p w:rsidR="006F1F20" w:rsidRDefault="00007236">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Sutapimai reiškia, kad palyginus duomenų bazėje užfiksuotus pirštų atspaudų duomenis su valstybės narės atsiųstais pirštų atspaudų duomenimis fiksuojamas sutapimas ar sutapimai. Sutapimų skaičius neatitinka </w:t>
      </w:r>
      <w:r>
        <w:rPr>
          <w:rFonts w:ascii="Times New Roman" w:hAnsi="Times New Roman"/>
          <w:sz w:val="18"/>
        </w:rPr>
        <w:t>asmenų skaičiaus.</w:t>
      </w:r>
    </w:p>
  </w:footnote>
  <w:footnote w:id="15">
    <w:p w:rsidR="006F1F20" w:rsidRDefault="00007236">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Šalys, kuriose užregistruota daugiausiai neteisėtai pasilikusių prieglobsčio prašytojų, anksčiau registruotų kitoje valstybėje narėje, iš esmės buvo Belgija ir Vokietija.</w:t>
      </w:r>
    </w:p>
  </w:footnote>
  <w:footnote w:id="16">
    <w:p w:rsidR="006F1F20" w:rsidRDefault="00007236">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Be to, </w:t>
      </w:r>
      <w:r>
        <w:rPr>
          <w:rFonts w:ascii="Times New Roman" w:hAnsi="Times New Roman"/>
          <w:color w:val="000000"/>
          <w:sz w:val="18"/>
        </w:rPr>
        <w:t>14,5 mln. EUR skirta migracijos valdymui gerinti region</w:t>
      </w:r>
      <w:r>
        <w:rPr>
          <w:rFonts w:ascii="Times New Roman" w:hAnsi="Times New Roman"/>
          <w:color w:val="000000"/>
          <w:sz w:val="18"/>
        </w:rPr>
        <w:t>iniu lygmeniu, sprendžiant migrantų, grįžtančių asmenų ir užsienyje gyvenančių marokiečių problemas. Šiuo metu vykdomų programų bendra apimtis yra 232 mln. EUR.</w:t>
      </w:r>
    </w:p>
  </w:footnote>
  <w:footnote w:id="17">
    <w:p w:rsidR="006F1F20" w:rsidRDefault="00007236">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Europos sienų ir pakrančių apsaugos pajėgų ataskaitų apie bendras operacijas teikimo priemonė</w:t>
      </w:r>
      <w:r>
        <w:rPr>
          <w:rFonts w:ascii="Times New Roman" w:hAnsi="Times New Roman"/>
          <w:sz w:val="18"/>
        </w:rPr>
        <w:t>s (JORA) duomenimis, Maroko valdžios institucijos 2018 m. užkirto kelią beveik 15 000 neteisėtų migrantų išvykimui iš Maroko, keliaujant jūra. Be to, Maroko valdžios institucijos vykdo prevencinius veiksmus ir  sausumoje. Maroko Vidaus reikalų ministerijos</w:t>
      </w:r>
      <w:r>
        <w:rPr>
          <w:rFonts w:ascii="Times New Roman" w:hAnsi="Times New Roman"/>
          <w:sz w:val="18"/>
        </w:rPr>
        <w:t xml:space="preserve"> vertinimu, 2018 m. užkirstas kelias 88 761 migranto išvykimui iš Maroko. </w:t>
      </w:r>
    </w:p>
  </w:footnote>
  <w:footnote w:id="18">
    <w:p w:rsidR="006F1F20" w:rsidRDefault="00007236">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C(2015) 7293 </w:t>
      </w:r>
      <w:r>
        <w:rPr>
          <w:rFonts w:ascii="Times New Roman" w:hAnsi="Times New Roman"/>
          <w:i/>
          <w:sz w:val="18"/>
        </w:rPr>
        <w:t>final</w:t>
      </w:r>
      <w:r>
        <w:rPr>
          <w:rFonts w:ascii="Times New Roman" w:hAnsi="Times New Roman"/>
          <w:sz w:val="18"/>
        </w:rPr>
        <w:t>, 2015 10 20.</w:t>
      </w:r>
    </w:p>
  </w:footnote>
  <w:footnote w:id="19">
    <w:p w:rsidR="006F1F20" w:rsidRDefault="00007236">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color w:val="000000"/>
          <w:sz w:val="18"/>
        </w:rPr>
        <w:t>Jais papildomos dabartinės ES finansuojamos programos, skirtos migracijos valdymui, sienų valdymui, kovai su prekyba žmonėmis ir nusikaltėlių tin</w:t>
      </w:r>
      <w:r>
        <w:rPr>
          <w:rFonts w:ascii="Times New Roman" w:hAnsi="Times New Roman"/>
          <w:color w:val="000000"/>
          <w:sz w:val="18"/>
        </w:rPr>
        <w:t>klais bei terorizmu remti.</w:t>
      </w:r>
    </w:p>
  </w:footnote>
  <w:footnote w:id="20">
    <w:p w:rsidR="006F1F20" w:rsidRDefault="00007236">
      <w:pPr>
        <w:pStyle w:val="FootnoteText"/>
        <w:ind w:left="284" w:hanging="284"/>
        <w:jc w:val="both"/>
        <w:rPr>
          <w:sz w:val="18"/>
          <w:szCs w:val="18"/>
        </w:rPr>
      </w:pPr>
      <w:r>
        <w:rPr>
          <w:rStyle w:val="FootnoteReference"/>
          <w:rFonts w:ascii="Times New Roman" w:hAnsi="Times New Roman"/>
          <w:sz w:val="18"/>
        </w:rPr>
        <w:footnoteRef/>
      </w:r>
      <w:r>
        <w:rPr>
          <w:sz w:val="18"/>
        </w:rPr>
        <w:t xml:space="preserve"> </w:t>
      </w:r>
      <w:r>
        <w:tab/>
      </w:r>
      <w:r>
        <w:rPr>
          <w:rFonts w:ascii="Times New Roman" w:hAnsi="Times New Roman"/>
          <w:sz w:val="18"/>
        </w:rPr>
        <w:t>Tai bus aptariama kitame Europos kaimynystės priemonės komiteto posėdyje 2019 m. balandžio mėn.</w:t>
      </w:r>
    </w:p>
  </w:footnote>
  <w:footnote w:id="21">
    <w:p w:rsidR="006F1F20" w:rsidRDefault="00007236">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Jungtinių Tautų pabėgėlių agentūros (UNHCR) ir Tarptautinės migracijos organizacijos vertinimu.</w:t>
      </w:r>
    </w:p>
  </w:footnote>
  <w:footnote w:id="22">
    <w:p w:rsidR="006F1F20" w:rsidRDefault="00007236">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Tolesnis perkėlimas į Belgiją,</w:t>
      </w:r>
      <w:r>
        <w:rPr>
          <w:rFonts w:ascii="Times New Roman" w:hAnsi="Times New Roman"/>
          <w:sz w:val="18"/>
        </w:rPr>
        <w:t xml:space="preserve"> Kanadą, Suomiją, Prancūziją, Vokietiją, Nyderlandus, Norvegiją, Švediją, Šveicariją, Jungtinę Karalystę ir Jungtines Valstijas. Papildomai UNHCR į Italiją ir skubaus tranzito centrą Rumunijoje iš viso evakavo 3 175 asmenis.</w:t>
      </w:r>
    </w:p>
  </w:footnote>
  <w:footnote w:id="23">
    <w:p w:rsidR="006F1F20" w:rsidRDefault="00007236">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Neseniai suteikta parama leid</w:t>
      </w:r>
      <w:r>
        <w:rPr>
          <w:rFonts w:ascii="Times New Roman" w:hAnsi="Times New Roman"/>
          <w:sz w:val="18"/>
        </w:rPr>
        <w:t xml:space="preserve">o padidinti vertėjų skaičių, atnaujinti priėmimo pajėgumus ir dislokuoti karo gydytojus; priėmus 2019 m. finansinį planą galima užtikrinti tinkamas priėmimo sąlygas ir užtikrinti paramą žemyne (žr. kitą nuorodą). </w:t>
      </w:r>
    </w:p>
  </w:footnote>
  <w:footnote w:id="24">
    <w:p w:rsidR="006F1F20" w:rsidRDefault="00007236">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noProof/>
          <w:sz w:val="18"/>
        </w:rPr>
        <w:t>Naujausia parama, suteikta 2018 m. gruod</w:t>
      </w:r>
      <w:r>
        <w:rPr>
          <w:rFonts w:ascii="Times New Roman" w:hAnsi="Times New Roman"/>
          <w:noProof/>
          <w:sz w:val="18"/>
        </w:rPr>
        <w:t xml:space="preserve">žio mėn., apima 190 mln. EUR, skirtų JT pabėgėlių agentūros (UNHCR) Skubios paramos integracijai ir apgyvendinimui programai (ESTIA) vykdyti, ir 61 mln. EUR Tarptautinės migracijos organizacijos (IOM) ir Jungtinių Tautų vaikų fondo (UNICEF) vietos paramos </w:t>
      </w:r>
      <w:r>
        <w:rPr>
          <w:rFonts w:ascii="Times New Roman" w:hAnsi="Times New Roman"/>
          <w:noProof/>
          <w:sz w:val="18"/>
        </w:rPr>
        <w:t>programai žemyniniuose priėmimo pajėgumuose vykdyti.  2019 m. kovo mėn. bus sustabdyta skubiosios pagalbos teikimo priemonės veikla. 2019 m. parama pagrindiniams projektams Graikijoje bus teikiama iš kitų ES finansavimo šaltinių.</w:t>
      </w:r>
    </w:p>
  </w:footnote>
  <w:footnote w:id="25">
    <w:p w:rsidR="006F1F20" w:rsidRDefault="00007236">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Pagrindinėms grupėms pri</w:t>
      </w:r>
      <w:r>
        <w:rPr>
          <w:rFonts w:ascii="Times New Roman" w:hAnsi="Times New Roman"/>
          <w:sz w:val="18"/>
        </w:rPr>
        <w:t>klauso pažeidžiami asmenys, tarp jų nelydimi nepilnamečiai, Sirijos gyventojai ir atstovai tautybių, kurių atstovų prašymų patenkinimo lygio vidurkis, skaičiuojant pagal oficialią nacionalinę statistiką, yra žemas.</w:t>
      </w:r>
    </w:p>
  </w:footnote>
  <w:footnote w:id="26">
    <w:p w:rsidR="006F1F20" w:rsidRDefault="00007236">
      <w:pPr>
        <w:pStyle w:val="FootnoteText"/>
        <w:ind w:left="284" w:hanging="284"/>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COM(2018) 798 </w:t>
      </w:r>
      <w:r>
        <w:rPr>
          <w:rFonts w:ascii="Times New Roman" w:hAnsi="Times New Roman"/>
          <w:i/>
          <w:sz w:val="18"/>
        </w:rPr>
        <w:t>final</w:t>
      </w:r>
      <w:r>
        <w:rPr>
          <w:rFonts w:ascii="Times New Roman" w:hAnsi="Times New Roman"/>
          <w:sz w:val="18"/>
        </w:rPr>
        <w:t>, 2018 12 4.</w:t>
      </w:r>
    </w:p>
  </w:footnote>
  <w:footnote w:id="27">
    <w:p w:rsidR="006F1F20" w:rsidRDefault="00007236">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COM(2</w:t>
      </w:r>
      <w:r>
        <w:rPr>
          <w:rFonts w:ascii="Times New Roman" w:hAnsi="Times New Roman"/>
          <w:sz w:val="18"/>
        </w:rPr>
        <w:t>016) 385 final, 2016 6 7.</w:t>
      </w:r>
    </w:p>
  </w:footnote>
  <w:footnote w:id="28">
    <w:p w:rsidR="006F1F20" w:rsidRDefault="00007236">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color w:val="000000"/>
          <w:sz w:val="18"/>
        </w:rPr>
        <w:t>Veiklos komitetų patvirtinti bendros</w:t>
      </w:r>
      <w:r>
        <w:t xml:space="preserve"> </w:t>
      </w:r>
      <w:r>
        <w:rPr>
          <w:rFonts w:ascii="Times New Roman" w:hAnsi="Times New Roman"/>
          <w:sz w:val="18"/>
        </w:rPr>
        <w:t>3,6 </w:t>
      </w:r>
      <w:r>
        <w:rPr>
          <w:rFonts w:ascii="Times New Roman" w:hAnsi="Times New Roman"/>
          <w:color w:val="000000"/>
          <w:sz w:val="18"/>
        </w:rPr>
        <w:t>mlrd. EUR vertės projektai</w:t>
      </w:r>
      <w:r>
        <w:t xml:space="preserve">. </w:t>
      </w:r>
      <w:r>
        <w:rPr>
          <w:rFonts w:ascii="Times New Roman" w:hAnsi="Times New Roman"/>
          <w:color w:val="000000"/>
          <w:sz w:val="18"/>
        </w:rPr>
        <w:t xml:space="preserve"> Iki šiol pasirašytos 393</w:t>
      </w:r>
      <w:r>
        <w:rPr>
          <w:rFonts w:ascii="Times New Roman" w:hAnsi="Times New Roman"/>
          <w:sz w:val="18"/>
        </w:rPr>
        <w:t> sutartys iš viso 2,6 mlrd. EUR sumai.</w:t>
      </w:r>
    </w:p>
  </w:footnote>
  <w:footnote w:id="29">
    <w:p w:rsidR="006F1F20" w:rsidRDefault="00007236">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Galutinės šių garantijų sumos ir paskirstymas bus apibrėžiami garantijų susitarimuose, kuriuos pasirašys plėtros bankai ir Europos Komisija. </w:t>
      </w:r>
    </w:p>
  </w:footnote>
  <w:footnote w:id="30">
    <w:p w:rsidR="006F1F20" w:rsidRDefault="00007236">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2018 12 06 dokumentas 15250/18.</w:t>
      </w:r>
    </w:p>
  </w:footnote>
  <w:footnote w:id="31">
    <w:p w:rsidR="006F1F20" w:rsidRDefault="00007236">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COM(2015) 285 </w:t>
      </w:r>
      <w:r>
        <w:rPr>
          <w:rFonts w:ascii="Times New Roman" w:hAnsi="Times New Roman"/>
          <w:i/>
          <w:sz w:val="18"/>
        </w:rPr>
        <w:t>final</w:t>
      </w:r>
      <w:r>
        <w:rPr>
          <w:rFonts w:ascii="Times New Roman" w:hAnsi="Times New Roman"/>
          <w:sz w:val="18"/>
        </w:rPr>
        <w:t>, 2015 5 27.</w:t>
      </w:r>
    </w:p>
  </w:footnote>
  <w:footnote w:id="32">
    <w:p w:rsidR="006F1F20" w:rsidRDefault="00007236">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Finansuojama pagal Prieglobsčio, migracijos </w:t>
      </w:r>
      <w:r>
        <w:rPr>
          <w:rFonts w:ascii="Times New Roman" w:hAnsi="Times New Roman"/>
          <w:sz w:val="18"/>
        </w:rPr>
        <w:t>ir integracijos fondą.</w:t>
      </w:r>
    </w:p>
  </w:footnote>
  <w:footnote w:id="33">
    <w:p w:rsidR="006F1F20" w:rsidRDefault="00007236">
      <w:pPr>
        <w:pStyle w:val="FootnoteText"/>
        <w:ind w:left="284" w:hanging="284"/>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Etiopija, Jordanija, Libanas, Malis, Marokas, Nigeris, Nigerija, Pakistanas, Senegalas, Serbija, Sudanas, Tunisas.</w:t>
      </w:r>
    </w:p>
  </w:footnote>
  <w:footnote w:id="34">
    <w:p w:rsidR="006F1F20" w:rsidRDefault="00007236">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COM(2018) 303</w:t>
      </w:r>
      <w:r>
        <w:rPr>
          <w:rFonts w:ascii="Times New Roman" w:hAnsi="Times New Roman"/>
          <w:i/>
          <w:sz w:val="18"/>
        </w:rPr>
        <w:t xml:space="preserve"> final</w:t>
      </w:r>
      <w:r>
        <w:rPr>
          <w:rFonts w:ascii="Times New Roman" w:hAnsi="Times New Roman"/>
          <w:sz w:val="18"/>
        </w:rPr>
        <w:t>, 2018 5 16.</w:t>
      </w:r>
      <w:r>
        <w:tab/>
      </w:r>
    </w:p>
  </w:footnote>
  <w:footnote w:id="35">
    <w:p w:rsidR="006F1F20" w:rsidRDefault="00007236">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Organizuojama pagal ES politikos ciklą / EMPACT (Europos kovos su nusikalstamu</w:t>
      </w:r>
      <w:r>
        <w:rPr>
          <w:rFonts w:ascii="Times New Roman" w:hAnsi="Times New Roman"/>
          <w:sz w:val="18"/>
        </w:rPr>
        <w:t xml:space="preserve">mo grėsmėmis daugiadalykę platformą). </w:t>
      </w:r>
    </w:p>
  </w:footnote>
  <w:footnote w:id="36">
    <w:p w:rsidR="006F1F20" w:rsidRDefault="00007236">
      <w:pPr>
        <w:pStyle w:val="FootnoteText"/>
        <w:ind w:left="284" w:hanging="284"/>
        <w:jc w:val="both"/>
      </w:pPr>
      <w:r>
        <w:rPr>
          <w:rStyle w:val="FootnoteReference"/>
          <w:rFonts w:ascii="Times New Roman" w:hAnsi="Times New Roman"/>
          <w:sz w:val="18"/>
        </w:rPr>
        <w:footnoteRef/>
      </w:r>
      <w:r>
        <w:tab/>
      </w:r>
      <w:r>
        <w:rPr>
          <w:rFonts w:ascii="Times New Roman" w:hAnsi="Times New Roman"/>
          <w:sz w:val="18"/>
        </w:rPr>
        <w:t>COM(2017) 200 ir C(2017) 1600</w:t>
      </w:r>
      <w:r>
        <w:rPr>
          <w:rFonts w:ascii="Times New Roman" w:hAnsi="Times New Roman"/>
          <w:color w:val="000000"/>
          <w:sz w:val="18"/>
        </w:rPr>
        <w:t>, kuriuose remiamasi</w:t>
      </w:r>
      <w:r>
        <w:rPr>
          <w:rFonts w:ascii="Times New Roman" w:hAnsi="Times New Roman"/>
          <w:sz w:val="18"/>
        </w:rPr>
        <w:t xml:space="preserve"> COM(2015) 453</w:t>
      </w:r>
      <w:r>
        <w:rPr>
          <w:rFonts w:ascii="Times New Roman" w:hAnsi="Times New Roman"/>
          <w:color w:val="000000"/>
          <w:sz w:val="18"/>
        </w:rPr>
        <w:t xml:space="preserve">. </w:t>
      </w:r>
    </w:p>
  </w:footnote>
  <w:footnote w:id="37">
    <w:p w:rsidR="006F1F20" w:rsidRDefault="00007236">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2018 m. lapkričio 28 d. Reglamentas (ES) 2018/1861 dėl Šengeno informacinės sistemos (SIS) sukūrimo, eksploatavimo ir naudojimo patikrinimams kerta</w:t>
      </w:r>
      <w:r>
        <w:rPr>
          <w:rFonts w:ascii="Times New Roman" w:hAnsi="Times New Roman"/>
          <w:sz w:val="18"/>
        </w:rPr>
        <w:t>nt sieną ir 2018 m. lapkričio 28 d. Reglamentas (ES) 2018/1860 dėl Šengeno informacinės sistemos naudojimo neteisėtai esančių trečiųjų šalių piliečių grąžinimui.</w:t>
      </w:r>
    </w:p>
  </w:footnote>
  <w:footnote w:id="38">
    <w:p w:rsidR="006F1F20" w:rsidRDefault="00007236">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Tai bus išplėtota naujame Europos sienų ir pakrančių apsaugos agentūros pasiūlyme </w:t>
      </w:r>
      <w:r>
        <w:rPr>
          <w:rFonts w:ascii="Times New Roman" w:hAnsi="Times New Roman"/>
          <w:sz w:val="18"/>
        </w:rPr>
        <w:t>(COM(2018) 631 </w:t>
      </w:r>
      <w:r>
        <w:rPr>
          <w:rFonts w:ascii="Times New Roman" w:hAnsi="Times New Roman"/>
          <w:i/>
          <w:sz w:val="18"/>
        </w:rPr>
        <w:t>final</w:t>
      </w:r>
      <w:r>
        <w:rPr>
          <w:rFonts w:ascii="Times New Roman" w:hAnsi="Times New Roman"/>
          <w:sz w:val="18"/>
        </w:rPr>
        <w:t>, 2018 9 12).</w:t>
      </w:r>
    </w:p>
  </w:footnote>
  <w:footnote w:id="39">
    <w:p w:rsidR="006F1F20" w:rsidRDefault="00007236">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COM(2018) 634</w:t>
      </w:r>
      <w:r>
        <w:rPr>
          <w:rFonts w:ascii="Times New Roman" w:hAnsi="Times New Roman"/>
          <w:i/>
          <w:sz w:val="18"/>
        </w:rPr>
        <w:t xml:space="preserve"> final</w:t>
      </w:r>
      <w:r>
        <w:rPr>
          <w:rFonts w:ascii="Times New Roman" w:hAnsi="Times New Roman"/>
          <w:sz w:val="18"/>
        </w:rPr>
        <w:t>, 2018 12 9.</w:t>
      </w:r>
    </w:p>
  </w:footnote>
  <w:footnote w:id="40">
    <w:p w:rsidR="006F1F20" w:rsidRDefault="00007236">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Negrąžinimo principas reiškia, kad žmogus negali būti grąžinamas į šalį, kurioje jis turi pagrindo baimintis persekiojimo. </w:t>
      </w:r>
    </w:p>
  </w:footnote>
  <w:footnote w:id="41">
    <w:p w:rsidR="006F1F20" w:rsidRDefault="00007236">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Šaltiniai: Europos sienų ir pakrančių apsaugos agentūra ir o</w:t>
      </w:r>
      <w:r>
        <w:rPr>
          <w:rFonts w:ascii="Times New Roman" w:hAnsi="Times New Roman"/>
          <w:sz w:val="18"/>
        </w:rPr>
        <w:t>peracija SOPHIA.</w:t>
      </w:r>
    </w:p>
  </w:footnote>
  <w:footnote w:id="42">
    <w:p w:rsidR="006F1F20" w:rsidRDefault="00007236">
      <w:pPr>
        <w:pStyle w:val="FootnoteText"/>
        <w:ind w:left="284" w:hanging="284"/>
        <w:rPr>
          <w:rFonts w:ascii="Times New Roman" w:hAnsi="Times New Roman" w:cs="Times New Roman"/>
        </w:rPr>
      </w:pPr>
      <w:r>
        <w:rPr>
          <w:rStyle w:val="FootnoteReference"/>
          <w:rFonts w:ascii="Times New Roman" w:hAnsi="Times New Roman"/>
        </w:rPr>
        <w:footnoteRef/>
      </w:r>
      <w:r>
        <w:tab/>
      </w:r>
      <w:r>
        <w:rPr>
          <w:rFonts w:ascii="Times New Roman" w:hAnsi="Times New Roman"/>
          <w:sz w:val="18"/>
        </w:rPr>
        <w:t xml:space="preserve">COM(2018) 798 </w:t>
      </w:r>
      <w:r>
        <w:rPr>
          <w:rFonts w:ascii="Times New Roman" w:hAnsi="Times New Roman"/>
          <w:i/>
          <w:sz w:val="18"/>
        </w:rPr>
        <w:t>final</w:t>
      </w:r>
      <w:r>
        <w:rPr>
          <w:rFonts w:ascii="Times New Roman" w:hAnsi="Times New Roman"/>
          <w:sz w:val="18"/>
        </w:rPr>
        <w:t>, 2018 12 4.</w:t>
      </w:r>
    </w:p>
  </w:footnote>
  <w:footnote w:id="43">
    <w:p w:rsidR="006F1F20" w:rsidRDefault="00007236">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Pagal Sąlyginio pinigų pervedimo švietimui programą.</w:t>
      </w:r>
    </w:p>
  </w:footnote>
  <w:footnote w:id="44">
    <w:p w:rsidR="006F1F20" w:rsidRDefault="00007236">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2018 m. pabaigoje Patikos fondo b</w:t>
      </w:r>
      <w:r>
        <w:rPr>
          <w:rFonts w:ascii="Times New Roman" w:hAnsi="Times New Roman"/>
          <w:color w:val="000000"/>
          <w:sz w:val="18"/>
        </w:rPr>
        <w:t xml:space="preserve">iudžetas siekė 1,6 mlrd. EUR, jam paramą teikia 22 valstybės narės ir Turkija, taip pat jis remiamas iš ES </w:t>
      </w:r>
      <w:r>
        <w:rPr>
          <w:rFonts w:ascii="Times New Roman" w:hAnsi="Times New Roman"/>
          <w:color w:val="000000"/>
          <w:sz w:val="18"/>
        </w:rPr>
        <w:t>biudžeto. 94 proc. numatyta paskirstyti, dėl 74 proc. sudarytos sutartys, išmokėta 690 mln. EUR. Strateginiame laikotarpio vidurio vertinime rekomenduojama, kad ES</w:t>
      </w:r>
      <w:r>
        <w:rPr>
          <w:rFonts w:ascii="Times New Roman" w:hAnsi="Times New Roman"/>
          <w:sz w:val="18"/>
        </w:rPr>
        <w:t xml:space="preserve"> patikos fondo </w:t>
      </w:r>
      <w:r>
        <w:rPr>
          <w:rFonts w:ascii="Times New Roman" w:hAnsi="Times New Roman"/>
          <w:color w:val="000000"/>
          <w:sz w:val="18"/>
        </w:rPr>
        <w:t xml:space="preserve">įgaliojimai būtų pratęsti po 2019 m. gruodžio mėn., kada baigiasi dabartiniai </w:t>
      </w:r>
      <w:r>
        <w:rPr>
          <w:rFonts w:ascii="Times New Roman" w:hAnsi="Times New Roman"/>
          <w:color w:val="000000"/>
          <w:sz w:val="18"/>
        </w:rPr>
        <w:t>įgaliojimai.</w:t>
      </w:r>
    </w:p>
  </w:footnote>
  <w:footnote w:id="45">
    <w:p w:rsidR="006F1F20" w:rsidRDefault="00007236">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Finansuojama pagal </w:t>
      </w:r>
      <w:r>
        <w:rPr>
          <w:rFonts w:ascii="Times New Roman" w:hAnsi="Times New Roman"/>
          <w:color w:val="000000"/>
          <w:sz w:val="18"/>
        </w:rPr>
        <w:t>Prieglobsčio, migracijos ir integracijos fondą. Nuo 2015 m. suteikta apytikriai 37 mlrd. EUR projektams, kuriais siekiama užtikrinti apsaugą Šiaurės Afrikoje, ir 27,5 mlrd. EUR – Somalio pusiasalyje.</w:t>
      </w:r>
      <w:r>
        <w:rPr>
          <w:rFonts w:ascii="Times New Roman" w:hAnsi="Times New Roman"/>
          <w:color w:val="000000"/>
          <w:sz w:val="24"/>
        </w:rPr>
        <w:t xml:space="preserve"> </w:t>
      </w:r>
    </w:p>
  </w:footnote>
  <w:footnote w:id="46">
    <w:p w:rsidR="006F1F20" w:rsidRDefault="00007236">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Komisijos pasiūlyme</w:t>
      </w:r>
      <w:r>
        <w:rPr>
          <w:rFonts w:ascii="Times New Roman" w:hAnsi="Times New Roman"/>
          <w:sz w:val="18"/>
        </w:rPr>
        <w:t xml:space="preserve"> pateikiamos bendrosios septynių fondų nuostatos, siekiant užtikrinti geresnę sąveiką ir atitinkamai didesnė efektyvumą sprendžiant teisėtai gyvenančių trečiųjų šalių piliečių ir migrantų kilmės asmenų integracijos problemas.</w:t>
      </w:r>
    </w:p>
  </w:footnote>
  <w:footnote w:id="47">
    <w:p w:rsidR="006F1F20" w:rsidRDefault="00007236">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Daugiausiai pagal Prieglobsč</w:t>
      </w:r>
      <w:r>
        <w:rPr>
          <w:rFonts w:ascii="Times New Roman" w:hAnsi="Times New Roman"/>
          <w:sz w:val="18"/>
        </w:rPr>
        <w:t>io ir migracijos fondą. Kitiems veiksmams priklauso pagalba kitose srityse, kaip antai būsto ir sveikatos priežiūros, bei veiksmai, kuriais skatinama sąveika su priimančiosiomis bendruomenėmis.</w:t>
      </w:r>
    </w:p>
  </w:footnote>
  <w:footnote w:id="48">
    <w:p w:rsidR="006F1F20" w:rsidRDefault="00007236">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Jiems priklauso su darbu susijęs kalbos mokymas, profesinis </w:t>
      </w:r>
      <w:r>
        <w:rPr>
          <w:rFonts w:ascii="Times New Roman" w:hAnsi="Times New Roman"/>
          <w:sz w:val="18"/>
        </w:rPr>
        <w:t>ugdymas ir mokymo programos, savarankiškam įsidarbinimui remti skirti veiksmai, moterų dalyvavimo darbo rinkoje skatinimas, socialinė įtrauktis ir pan., pagal konkrečius tikslus, išdėstytus reglamento dėl „Europos socialinio fondo +“ pasiūlyme.</w:t>
      </w:r>
    </w:p>
  </w:footnote>
  <w:footnote w:id="49">
    <w:p w:rsidR="006F1F20" w:rsidRDefault="00007236">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Būtent iš</w:t>
      </w:r>
      <w:r>
        <w:rPr>
          <w:rFonts w:ascii="Times New Roman" w:hAnsi="Times New Roman"/>
          <w:sz w:val="18"/>
        </w:rPr>
        <w:t xml:space="preserve"> 25 proc., numatytų socialinei įtraukčiai pagal „Europos socialinį fondą +“. Europos regioninės plėtros fondas taip pat gali teikti paramą investicijoms į naujus priėmimo pajėgumus ir socialinio būsto statybą, taip pat skurdžiai gyvenančių miesto ir kaimo </w:t>
      </w:r>
      <w:r>
        <w:rPr>
          <w:rFonts w:ascii="Times New Roman" w:hAnsi="Times New Roman"/>
          <w:sz w:val="18"/>
        </w:rPr>
        <w:t>vietovių atgaivinimą.</w:t>
      </w:r>
    </w:p>
  </w:footnote>
  <w:footnote w:id="50">
    <w:p w:rsidR="006F1F20" w:rsidRDefault="00007236">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Austrija, Vokietija, Danija, Švedija ir Norvegija dėl priežasčių, susijusių su migracijos krize ir antriniu judėjimu; Prancūzija daugiausiai dėl priežasčių, susijusių su terorizmo grėsmėmis. </w:t>
      </w:r>
    </w:p>
  </w:footnote>
  <w:footnote w:id="51">
    <w:p w:rsidR="006F1F20" w:rsidRDefault="00007236">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C(2017) 3349 </w:t>
      </w:r>
      <w:r>
        <w:rPr>
          <w:rFonts w:ascii="Times New Roman" w:hAnsi="Times New Roman"/>
          <w:i/>
          <w:sz w:val="18"/>
        </w:rPr>
        <w:t>final</w:t>
      </w:r>
      <w:r>
        <w:rPr>
          <w:rFonts w:ascii="Times New Roman" w:hAnsi="Times New Roman"/>
          <w:sz w:val="18"/>
        </w:rPr>
        <w:t>, 2017 5 27,  C(2017</w:t>
      </w:r>
      <w:r>
        <w:rPr>
          <w:rFonts w:ascii="Times New Roman" w:hAnsi="Times New Roman"/>
          <w:sz w:val="18"/>
        </w:rPr>
        <w:t xml:space="preserve">) 6560 </w:t>
      </w:r>
      <w:r>
        <w:rPr>
          <w:rFonts w:ascii="Times New Roman" w:hAnsi="Times New Roman"/>
          <w:i/>
          <w:sz w:val="18"/>
        </w:rPr>
        <w:t>final</w:t>
      </w:r>
      <w:r>
        <w:rPr>
          <w:rFonts w:ascii="Times New Roman" w:hAnsi="Times New Roman"/>
          <w:sz w:val="18"/>
        </w:rPr>
        <w:t xml:space="preserve">, 2017 9 27 ir COM(2017) 571 </w:t>
      </w:r>
      <w:r>
        <w:rPr>
          <w:rFonts w:ascii="Times New Roman" w:hAnsi="Times New Roman"/>
          <w:i/>
          <w:sz w:val="18"/>
        </w:rPr>
        <w:t>final</w:t>
      </w:r>
      <w:r>
        <w:rPr>
          <w:rFonts w:ascii="Times New Roman" w:hAnsi="Times New Roman"/>
          <w:sz w:val="18"/>
        </w:rPr>
        <w:t>, 2017 9 27.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F20" w:rsidRDefault="006F1F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F20" w:rsidRDefault="006F1F20">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F20" w:rsidRDefault="006F1F20">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F20" w:rsidRDefault="006F1F2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F20" w:rsidRDefault="006F1F20">
    <w:pPr>
      <w:pStyle w:val="Header"/>
      <w:jc w:val="right"/>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F20" w:rsidRDefault="006F1F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8BE"/>
    <w:multiLevelType w:val="hybridMultilevel"/>
    <w:tmpl w:val="09B6EDB8"/>
    <w:lvl w:ilvl="0" w:tplc="0407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2040B5B"/>
    <w:multiLevelType w:val="hybridMultilevel"/>
    <w:tmpl w:val="A06CC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82F17"/>
    <w:multiLevelType w:val="hybridMultilevel"/>
    <w:tmpl w:val="FFA0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AF6DA8"/>
    <w:multiLevelType w:val="hybridMultilevel"/>
    <w:tmpl w:val="9CEC9FA4"/>
    <w:lvl w:ilvl="0" w:tplc="C2C243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294F85"/>
    <w:multiLevelType w:val="hybridMultilevel"/>
    <w:tmpl w:val="7B1A1ED0"/>
    <w:lvl w:ilvl="0" w:tplc="4672D052">
      <w:numFmt w:val="bullet"/>
      <w:lvlText w:val="–"/>
      <w:lvlJc w:val="left"/>
      <w:pPr>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852A8E"/>
    <w:multiLevelType w:val="hybridMultilevel"/>
    <w:tmpl w:val="7536F2D8"/>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864AC0"/>
    <w:multiLevelType w:val="hybridMultilevel"/>
    <w:tmpl w:val="078A9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C51889"/>
    <w:multiLevelType w:val="hybridMultilevel"/>
    <w:tmpl w:val="E0E8ACEC"/>
    <w:lvl w:ilvl="0" w:tplc="25EE996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540A8E"/>
    <w:multiLevelType w:val="hybridMultilevel"/>
    <w:tmpl w:val="A8904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F76931"/>
    <w:multiLevelType w:val="hybridMultilevel"/>
    <w:tmpl w:val="723AA55E"/>
    <w:lvl w:ilvl="0" w:tplc="71D0C3A8">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15464DD5"/>
    <w:multiLevelType w:val="hybridMultilevel"/>
    <w:tmpl w:val="7652A03C"/>
    <w:lvl w:ilvl="0" w:tplc="71D0C3A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AB5F9A"/>
    <w:multiLevelType w:val="hybridMultilevel"/>
    <w:tmpl w:val="089A7C2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178C0B79"/>
    <w:multiLevelType w:val="hybridMultilevel"/>
    <w:tmpl w:val="C3D4298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868097C"/>
    <w:multiLevelType w:val="hybridMultilevel"/>
    <w:tmpl w:val="2C1C96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86E679E"/>
    <w:multiLevelType w:val="hybridMultilevel"/>
    <w:tmpl w:val="9B208572"/>
    <w:lvl w:ilvl="0" w:tplc="25EE996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97003B"/>
    <w:multiLevelType w:val="hybridMultilevel"/>
    <w:tmpl w:val="2CA8AAB0"/>
    <w:lvl w:ilvl="0" w:tplc="71D0C3A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9673747"/>
    <w:multiLevelType w:val="hybridMultilevel"/>
    <w:tmpl w:val="DB98158C"/>
    <w:lvl w:ilvl="0" w:tplc="0407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1A6F54F1"/>
    <w:multiLevelType w:val="hybridMultilevel"/>
    <w:tmpl w:val="D45AF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BFE2707"/>
    <w:multiLevelType w:val="hybridMultilevel"/>
    <w:tmpl w:val="AFB68ACA"/>
    <w:lvl w:ilvl="0" w:tplc="4672D05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DF52C3"/>
    <w:multiLevelType w:val="hybridMultilevel"/>
    <w:tmpl w:val="3C5613BA"/>
    <w:lvl w:ilvl="0" w:tplc="0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1D185B6E"/>
    <w:multiLevelType w:val="hybridMultilevel"/>
    <w:tmpl w:val="9746070E"/>
    <w:lvl w:ilvl="0" w:tplc="08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21" w15:restartNumberingAfterBreak="0">
    <w:nsid w:val="1E0D0EE1"/>
    <w:multiLevelType w:val="hybridMultilevel"/>
    <w:tmpl w:val="1228CDA8"/>
    <w:lvl w:ilvl="0" w:tplc="0407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3D6455"/>
    <w:multiLevelType w:val="hybridMultilevel"/>
    <w:tmpl w:val="5EEA8F1C"/>
    <w:lvl w:ilvl="0" w:tplc="71D0C3A8">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2F676EF"/>
    <w:multiLevelType w:val="hybridMultilevel"/>
    <w:tmpl w:val="147071DE"/>
    <w:lvl w:ilvl="0" w:tplc="4672D052">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4C83757"/>
    <w:multiLevelType w:val="hybridMultilevel"/>
    <w:tmpl w:val="A31AC09C"/>
    <w:lvl w:ilvl="0" w:tplc="00109D30">
      <w:numFmt w:val="bullet"/>
      <w:lvlText w:val="•"/>
      <w:lvlJc w:val="left"/>
      <w:pPr>
        <w:ind w:left="360" w:hanging="720"/>
      </w:pPr>
      <w:rPr>
        <w:rFonts w:ascii="Calibri" w:eastAsiaTheme="minorHAnsi" w:hAnsi="Calibri"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5" w15:restartNumberingAfterBreak="0">
    <w:nsid w:val="2764645D"/>
    <w:multiLevelType w:val="hybridMultilevel"/>
    <w:tmpl w:val="0E0E96B0"/>
    <w:lvl w:ilvl="0" w:tplc="0407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82F4543"/>
    <w:multiLevelType w:val="hybridMultilevel"/>
    <w:tmpl w:val="CA803E38"/>
    <w:lvl w:ilvl="0" w:tplc="0407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289477E6"/>
    <w:multiLevelType w:val="hybridMultilevel"/>
    <w:tmpl w:val="078A90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2CCB28E5"/>
    <w:multiLevelType w:val="hybridMultilevel"/>
    <w:tmpl w:val="37DA1B36"/>
    <w:lvl w:ilvl="0" w:tplc="0407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2E04011B"/>
    <w:multiLevelType w:val="hybridMultilevel"/>
    <w:tmpl w:val="2BDA8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EE675A0"/>
    <w:multiLevelType w:val="hybridMultilevel"/>
    <w:tmpl w:val="560EB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0852B3D"/>
    <w:multiLevelType w:val="hybridMultilevel"/>
    <w:tmpl w:val="50006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0EC03E5"/>
    <w:multiLevelType w:val="hybridMultilevel"/>
    <w:tmpl w:val="601C7664"/>
    <w:lvl w:ilvl="0" w:tplc="08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311C307B"/>
    <w:multiLevelType w:val="hybridMultilevel"/>
    <w:tmpl w:val="5C78D97C"/>
    <w:lvl w:ilvl="0" w:tplc="279CE9EC">
      <w:start w:val="1"/>
      <w:numFmt w:val="bullet"/>
      <w:lvlText w:val="•"/>
      <w:lvlJc w:val="left"/>
      <w:pPr>
        <w:tabs>
          <w:tab w:val="num" w:pos="720"/>
        </w:tabs>
        <w:ind w:left="720" w:hanging="360"/>
      </w:pPr>
      <w:rPr>
        <w:rFonts w:ascii="Times New Roman" w:hAnsi="Times New Roman" w:hint="default"/>
      </w:rPr>
    </w:lvl>
    <w:lvl w:ilvl="1" w:tplc="9CB43992">
      <w:start w:val="1"/>
      <w:numFmt w:val="bullet"/>
      <w:lvlText w:val="•"/>
      <w:lvlJc w:val="left"/>
      <w:pPr>
        <w:tabs>
          <w:tab w:val="num" w:pos="1440"/>
        </w:tabs>
        <w:ind w:left="1440" w:hanging="360"/>
      </w:pPr>
      <w:rPr>
        <w:rFonts w:ascii="Times New Roman" w:hAnsi="Times New Roman" w:hint="default"/>
      </w:rPr>
    </w:lvl>
    <w:lvl w:ilvl="2" w:tplc="F0720A3E" w:tentative="1">
      <w:start w:val="1"/>
      <w:numFmt w:val="bullet"/>
      <w:lvlText w:val="•"/>
      <w:lvlJc w:val="left"/>
      <w:pPr>
        <w:tabs>
          <w:tab w:val="num" w:pos="2160"/>
        </w:tabs>
        <w:ind w:left="2160" w:hanging="360"/>
      </w:pPr>
      <w:rPr>
        <w:rFonts w:ascii="Times New Roman" w:hAnsi="Times New Roman" w:hint="default"/>
      </w:rPr>
    </w:lvl>
    <w:lvl w:ilvl="3" w:tplc="620E4760" w:tentative="1">
      <w:start w:val="1"/>
      <w:numFmt w:val="bullet"/>
      <w:lvlText w:val="•"/>
      <w:lvlJc w:val="left"/>
      <w:pPr>
        <w:tabs>
          <w:tab w:val="num" w:pos="2880"/>
        </w:tabs>
        <w:ind w:left="2880" w:hanging="360"/>
      </w:pPr>
      <w:rPr>
        <w:rFonts w:ascii="Times New Roman" w:hAnsi="Times New Roman" w:hint="default"/>
      </w:rPr>
    </w:lvl>
    <w:lvl w:ilvl="4" w:tplc="A81A6532" w:tentative="1">
      <w:start w:val="1"/>
      <w:numFmt w:val="bullet"/>
      <w:lvlText w:val="•"/>
      <w:lvlJc w:val="left"/>
      <w:pPr>
        <w:tabs>
          <w:tab w:val="num" w:pos="3600"/>
        </w:tabs>
        <w:ind w:left="3600" w:hanging="360"/>
      </w:pPr>
      <w:rPr>
        <w:rFonts w:ascii="Times New Roman" w:hAnsi="Times New Roman" w:hint="default"/>
      </w:rPr>
    </w:lvl>
    <w:lvl w:ilvl="5" w:tplc="AEAA5C9E" w:tentative="1">
      <w:start w:val="1"/>
      <w:numFmt w:val="bullet"/>
      <w:lvlText w:val="•"/>
      <w:lvlJc w:val="left"/>
      <w:pPr>
        <w:tabs>
          <w:tab w:val="num" w:pos="4320"/>
        </w:tabs>
        <w:ind w:left="4320" w:hanging="360"/>
      </w:pPr>
      <w:rPr>
        <w:rFonts w:ascii="Times New Roman" w:hAnsi="Times New Roman" w:hint="default"/>
      </w:rPr>
    </w:lvl>
    <w:lvl w:ilvl="6" w:tplc="7332BAF0" w:tentative="1">
      <w:start w:val="1"/>
      <w:numFmt w:val="bullet"/>
      <w:lvlText w:val="•"/>
      <w:lvlJc w:val="left"/>
      <w:pPr>
        <w:tabs>
          <w:tab w:val="num" w:pos="5040"/>
        </w:tabs>
        <w:ind w:left="5040" w:hanging="360"/>
      </w:pPr>
      <w:rPr>
        <w:rFonts w:ascii="Times New Roman" w:hAnsi="Times New Roman" w:hint="default"/>
      </w:rPr>
    </w:lvl>
    <w:lvl w:ilvl="7" w:tplc="144867DC" w:tentative="1">
      <w:start w:val="1"/>
      <w:numFmt w:val="bullet"/>
      <w:lvlText w:val="•"/>
      <w:lvlJc w:val="left"/>
      <w:pPr>
        <w:tabs>
          <w:tab w:val="num" w:pos="5760"/>
        </w:tabs>
        <w:ind w:left="5760" w:hanging="360"/>
      </w:pPr>
      <w:rPr>
        <w:rFonts w:ascii="Times New Roman" w:hAnsi="Times New Roman" w:hint="default"/>
      </w:rPr>
    </w:lvl>
    <w:lvl w:ilvl="8" w:tplc="BC3A733E"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318C75F2"/>
    <w:multiLevelType w:val="hybridMultilevel"/>
    <w:tmpl w:val="7C2AEBFC"/>
    <w:lvl w:ilvl="0" w:tplc="4672D05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1F41AAC"/>
    <w:multiLevelType w:val="hybridMultilevel"/>
    <w:tmpl w:val="C750EDB8"/>
    <w:lvl w:ilvl="0" w:tplc="08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32F93A07"/>
    <w:multiLevelType w:val="hybridMultilevel"/>
    <w:tmpl w:val="A85EB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41C6716"/>
    <w:multiLevelType w:val="hybridMultilevel"/>
    <w:tmpl w:val="FD9A8768"/>
    <w:lvl w:ilvl="0" w:tplc="25EE9964">
      <w:numFmt w:val="bullet"/>
      <w:lvlText w:val="-"/>
      <w:lvlJc w:val="left"/>
      <w:pPr>
        <w:ind w:left="1800" w:hanging="360"/>
      </w:pPr>
      <w:rPr>
        <w:rFonts w:ascii="Times New Roman" w:eastAsia="Times New Roman" w:hAnsi="Times New Roman"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34B83D22"/>
    <w:multiLevelType w:val="hybridMultilevel"/>
    <w:tmpl w:val="E1F29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53C7E88"/>
    <w:multiLevelType w:val="hybridMultilevel"/>
    <w:tmpl w:val="D374C3F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7ED4546"/>
    <w:multiLevelType w:val="hybridMultilevel"/>
    <w:tmpl w:val="B93EF4CE"/>
    <w:lvl w:ilvl="0" w:tplc="0407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1" w15:restartNumberingAfterBreak="0">
    <w:nsid w:val="39925A32"/>
    <w:multiLevelType w:val="hybridMultilevel"/>
    <w:tmpl w:val="B5B0A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F5D018D"/>
    <w:multiLevelType w:val="hybridMultilevel"/>
    <w:tmpl w:val="BB4E2C82"/>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42BB37BD"/>
    <w:multiLevelType w:val="hybridMultilevel"/>
    <w:tmpl w:val="A95C99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4" w15:restartNumberingAfterBreak="0">
    <w:nsid w:val="43DD30CF"/>
    <w:multiLevelType w:val="hybridMultilevel"/>
    <w:tmpl w:val="9C8E8054"/>
    <w:lvl w:ilvl="0" w:tplc="4672D052">
      <w:numFmt w:val="bullet"/>
      <w:lvlText w:val="–"/>
      <w:lvlJc w:val="left"/>
      <w:pPr>
        <w:ind w:left="360" w:hanging="360"/>
      </w:pPr>
      <w:rPr>
        <w:rFonts w:ascii="Times New Roman" w:eastAsia="Calibri" w:hAnsi="Times New Roman" w:cs="Times New Roman" w:hint="default"/>
      </w:rPr>
    </w:lvl>
    <w:lvl w:ilvl="1" w:tplc="25EE9964">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43608EB"/>
    <w:multiLevelType w:val="hybridMultilevel"/>
    <w:tmpl w:val="39887CBA"/>
    <w:lvl w:ilvl="0" w:tplc="F3E42E30">
      <w:start w:val="87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B401CE4"/>
    <w:multiLevelType w:val="hybridMultilevel"/>
    <w:tmpl w:val="164A8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DC007B7"/>
    <w:multiLevelType w:val="hybridMultilevel"/>
    <w:tmpl w:val="6430F2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4FE36CC5"/>
    <w:multiLevelType w:val="hybridMultilevel"/>
    <w:tmpl w:val="2E503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37452F8"/>
    <w:multiLevelType w:val="hybridMultilevel"/>
    <w:tmpl w:val="79C29E54"/>
    <w:lvl w:ilvl="0" w:tplc="4672D05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395464E"/>
    <w:multiLevelType w:val="hybridMultilevel"/>
    <w:tmpl w:val="90E8BDA6"/>
    <w:lvl w:ilvl="0" w:tplc="0407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1" w15:restartNumberingAfterBreak="0">
    <w:nsid w:val="55710540"/>
    <w:multiLevelType w:val="hybridMultilevel"/>
    <w:tmpl w:val="C15C7100"/>
    <w:lvl w:ilvl="0" w:tplc="C09E07AC">
      <w:start w:val="17"/>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57B628DC"/>
    <w:multiLevelType w:val="hybridMultilevel"/>
    <w:tmpl w:val="7B44546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3" w15:restartNumberingAfterBreak="0">
    <w:nsid w:val="5A3F6939"/>
    <w:multiLevelType w:val="hybridMultilevel"/>
    <w:tmpl w:val="D722B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ADE441F"/>
    <w:multiLevelType w:val="hybridMultilevel"/>
    <w:tmpl w:val="2EA02A8C"/>
    <w:lvl w:ilvl="0" w:tplc="FF26F3B2">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5DAA1FE5"/>
    <w:multiLevelType w:val="hybridMultilevel"/>
    <w:tmpl w:val="787C942E"/>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15257C7"/>
    <w:multiLevelType w:val="hybridMultilevel"/>
    <w:tmpl w:val="6B18F3AE"/>
    <w:lvl w:ilvl="0" w:tplc="4672D05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39D53BB"/>
    <w:multiLevelType w:val="hybridMultilevel"/>
    <w:tmpl w:val="D9400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5634303"/>
    <w:multiLevelType w:val="hybridMultilevel"/>
    <w:tmpl w:val="0C16198E"/>
    <w:lvl w:ilvl="0" w:tplc="0407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6424EDD"/>
    <w:multiLevelType w:val="hybridMultilevel"/>
    <w:tmpl w:val="98C07C14"/>
    <w:lvl w:ilvl="0" w:tplc="0407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67031DDD"/>
    <w:multiLevelType w:val="hybridMultilevel"/>
    <w:tmpl w:val="C630B036"/>
    <w:lvl w:ilvl="0" w:tplc="71D0C3A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70F6AA7"/>
    <w:multiLevelType w:val="hybridMultilevel"/>
    <w:tmpl w:val="EEC8EE7E"/>
    <w:lvl w:ilvl="0" w:tplc="0407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2" w15:restartNumberingAfterBreak="0">
    <w:nsid w:val="6C1B20AE"/>
    <w:multiLevelType w:val="hybridMultilevel"/>
    <w:tmpl w:val="E1145126"/>
    <w:lvl w:ilvl="0" w:tplc="0809000F">
      <w:start w:val="1"/>
      <w:numFmt w:val="decimal"/>
      <w:lvlText w:val="%1."/>
      <w:lvlJc w:val="left"/>
      <w:pPr>
        <w:ind w:left="720" w:hanging="360"/>
      </w:pPr>
      <w:rPr>
        <w:rFonts w:hint="default"/>
      </w:rPr>
    </w:lvl>
    <w:lvl w:ilvl="1" w:tplc="04070005">
      <w:start w:val="1"/>
      <w:numFmt w:val="bullet"/>
      <w:lvlText w:val=""/>
      <w:lvlJc w:val="left"/>
      <w:pPr>
        <w:ind w:left="1440" w:hanging="360"/>
      </w:pPr>
      <w:rPr>
        <w:rFonts w:ascii="Wingdings" w:hAnsi="Wingdings" w:hint="default"/>
      </w:rPr>
    </w:lvl>
    <w:lvl w:ilvl="2" w:tplc="823466A4">
      <w:numFmt w:val="bullet"/>
      <w:lvlText w:val="-"/>
      <w:lvlJc w:val="left"/>
      <w:pPr>
        <w:ind w:left="2160" w:hanging="36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D065866"/>
    <w:multiLevelType w:val="hybridMultilevel"/>
    <w:tmpl w:val="BBD67170"/>
    <w:lvl w:ilvl="0" w:tplc="B0FA0B24">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4" w15:restartNumberingAfterBreak="0">
    <w:nsid w:val="6F22475F"/>
    <w:multiLevelType w:val="hybridMultilevel"/>
    <w:tmpl w:val="71D8F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F9751E8"/>
    <w:multiLevelType w:val="hybridMultilevel"/>
    <w:tmpl w:val="2F6CA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4250521"/>
    <w:multiLevelType w:val="hybridMultilevel"/>
    <w:tmpl w:val="B1488AD4"/>
    <w:lvl w:ilvl="0" w:tplc="71D0C3A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53A12E4"/>
    <w:multiLevelType w:val="hybridMultilevel"/>
    <w:tmpl w:val="E3D611A4"/>
    <w:lvl w:ilvl="0" w:tplc="4672D05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6167830"/>
    <w:multiLevelType w:val="hybridMultilevel"/>
    <w:tmpl w:val="52D87F8A"/>
    <w:lvl w:ilvl="0" w:tplc="08090001">
      <w:start w:val="1"/>
      <w:numFmt w:val="bullet"/>
      <w:lvlText w:val=""/>
      <w:lvlJc w:val="left"/>
      <w:pPr>
        <w:ind w:left="669" w:hanging="360"/>
      </w:pPr>
      <w:rPr>
        <w:rFonts w:ascii="Symbol" w:hAnsi="Symbol" w:hint="default"/>
      </w:rPr>
    </w:lvl>
    <w:lvl w:ilvl="1" w:tplc="08090003" w:tentative="1">
      <w:start w:val="1"/>
      <w:numFmt w:val="bullet"/>
      <w:lvlText w:val="o"/>
      <w:lvlJc w:val="left"/>
      <w:pPr>
        <w:ind w:left="1389" w:hanging="360"/>
      </w:pPr>
      <w:rPr>
        <w:rFonts w:ascii="Courier New" w:hAnsi="Courier New" w:cs="Courier New" w:hint="default"/>
      </w:rPr>
    </w:lvl>
    <w:lvl w:ilvl="2" w:tplc="08090005" w:tentative="1">
      <w:start w:val="1"/>
      <w:numFmt w:val="bullet"/>
      <w:lvlText w:val=""/>
      <w:lvlJc w:val="left"/>
      <w:pPr>
        <w:ind w:left="2109" w:hanging="360"/>
      </w:pPr>
      <w:rPr>
        <w:rFonts w:ascii="Wingdings" w:hAnsi="Wingdings" w:hint="default"/>
      </w:rPr>
    </w:lvl>
    <w:lvl w:ilvl="3" w:tplc="08090001" w:tentative="1">
      <w:start w:val="1"/>
      <w:numFmt w:val="bullet"/>
      <w:lvlText w:val=""/>
      <w:lvlJc w:val="left"/>
      <w:pPr>
        <w:ind w:left="2829" w:hanging="360"/>
      </w:pPr>
      <w:rPr>
        <w:rFonts w:ascii="Symbol" w:hAnsi="Symbol" w:hint="default"/>
      </w:rPr>
    </w:lvl>
    <w:lvl w:ilvl="4" w:tplc="08090003" w:tentative="1">
      <w:start w:val="1"/>
      <w:numFmt w:val="bullet"/>
      <w:lvlText w:val="o"/>
      <w:lvlJc w:val="left"/>
      <w:pPr>
        <w:ind w:left="3549" w:hanging="360"/>
      </w:pPr>
      <w:rPr>
        <w:rFonts w:ascii="Courier New" w:hAnsi="Courier New" w:cs="Courier New" w:hint="default"/>
      </w:rPr>
    </w:lvl>
    <w:lvl w:ilvl="5" w:tplc="08090005" w:tentative="1">
      <w:start w:val="1"/>
      <w:numFmt w:val="bullet"/>
      <w:lvlText w:val=""/>
      <w:lvlJc w:val="left"/>
      <w:pPr>
        <w:ind w:left="4269" w:hanging="360"/>
      </w:pPr>
      <w:rPr>
        <w:rFonts w:ascii="Wingdings" w:hAnsi="Wingdings" w:hint="default"/>
      </w:rPr>
    </w:lvl>
    <w:lvl w:ilvl="6" w:tplc="08090001" w:tentative="1">
      <w:start w:val="1"/>
      <w:numFmt w:val="bullet"/>
      <w:lvlText w:val=""/>
      <w:lvlJc w:val="left"/>
      <w:pPr>
        <w:ind w:left="4989" w:hanging="360"/>
      </w:pPr>
      <w:rPr>
        <w:rFonts w:ascii="Symbol" w:hAnsi="Symbol" w:hint="default"/>
      </w:rPr>
    </w:lvl>
    <w:lvl w:ilvl="7" w:tplc="08090003" w:tentative="1">
      <w:start w:val="1"/>
      <w:numFmt w:val="bullet"/>
      <w:lvlText w:val="o"/>
      <w:lvlJc w:val="left"/>
      <w:pPr>
        <w:ind w:left="5709" w:hanging="360"/>
      </w:pPr>
      <w:rPr>
        <w:rFonts w:ascii="Courier New" w:hAnsi="Courier New" w:cs="Courier New" w:hint="default"/>
      </w:rPr>
    </w:lvl>
    <w:lvl w:ilvl="8" w:tplc="08090005" w:tentative="1">
      <w:start w:val="1"/>
      <w:numFmt w:val="bullet"/>
      <w:lvlText w:val=""/>
      <w:lvlJc w:val="left"/>
      <w:pPr>
        <w:ind w:left="6429" w:hanging="360"/>
      </w:pPr>
      <w:rPr>
        <w:rFonts w:ascii="Wingdings" w:hAnsi="Wingdings" w:hint="default"/>
      </w:rPr>
    </w:lvl>
  </w:abstractNum>
  <w:abstractNum w:abstractNumId="69" w15:restartNumberingAfterBreak="0">
    <w:nsid w:val="76637466"/>
    <w:multiLevelType w:val="hybridMultilevel"/>
    <w:tmpl w:val="78862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C2C6F15"/>
    <w:multiLevelType w:val="hybridMultilevel"/>
    <w:tmpl w:val="B4E2D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1" w15:restartNumberingAfterBreak="0">
    <w:nsid w:val="7E12547B"/>
    <w:multiLevelType w:val="hybridMultilevel"/>
    <w:tmpl w:val="699AD8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2" w15:restartNumberingAfterBreak="0">
    <w:nsid w:val="7E1C573A"/>
    <w:multiLevelType w:val="hybridMultilevel"/>
    <w:tmpl w:val="108ACD60"/>
    <w:lvl w:ilvl="0" w:tplc="0407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52"/>
  </w:num>
  <w:num w:numId="2">
    <w:abstractNumId w:val="42"/>
  </w:num>
  <w:num w:numId="3">
    <w:abstractNumId w:val="19"/>
  </w:num>
  <w:num w:numId="4">
    <w:abstractNumId w:val="22"/>
  </w:num>
  <w:num w:numId="5">
    <w:abstractNumId w:val="20"/>
  </w:num>
  <w:num w:numId="6">
    <w:abstractNumId w:val="14"/>
  </w:num>
  <w:num w:numId="7">
    <w:abstractNumId w:val="4"/>
  </w:num>
  <w:num w:numId="8">
    <w:abstractNumId w:val="37"/>
  </w:num>
  <w:num w:numId="9">
    <w:abstractNumId w:val="39"/>
  </w:num>
  <w:num w:numId="10">
    <w:abstractNumId w:val="18"/>
  </w:num>
  <w:num w:numId="11">
    <w:abstractNumId w:val="66"/>
  </w:num>
  <w:num w:numId="12">
    <w:abstractNumId w:val="56"/>
  </w:num>
  <w:num w:numId="13">
    <w:abstractNumId w:val="44"/>
  </w:num>
  <w:num w:numId="14">
    <w:abstractNumId w:val="7"/>
  </w:num>
  <w:num w:numId="15">
    <w:abstractNumId w:val="61"/>
  </w:num>
  <w:num w:numId="16">
    <w:abstractNumId w:val="62"/>
  </w:num>
  <w:num w:numId="17">
    <w:abstractNumId w:val="50"/>
  </w:num>
  <w:num w:numId="18">
    <w:abstractNumId w:val="16"/>
  </w:num>
  <w:num w:numId="19">
    <w:abstractNumId w:val="28"/>
  </w:num>
  <w:num w:numId="20">
    <w:abstractNumId w:val="72"/>
  </w:num>
  <w:num w:numId="21">
    <w:abstractNumId w:val="40"/>
  </w:num>
  <w:num w:numId="22">
    <w:abstractNumId w:val="26"/>
  </w:num>
  <w:num w:numId="23">
    <w:abstractNumId w:val="0"/>
  </w:num>
  <w:num w:numId="24">
    <w:abstractNumId w:val="21"/>
  </w:num>
  <w:num w:numId="25">
    <w:abstractNumId w:val="59"/>
  </w:num>
  <w:num w:numId="26">
    <w:abstractNumId w:val="43"/>
  </w:num>
  <w:num w:numId="27">
    <w:abstractNumId w:val="11"/>
  </w:num>
  <w:num w:numId="28">
    <w:abstractNumId w:val="64"/>
  </w:num>
  <w:num w:numId="29">
    <w:abstractNumId w:val="48"/>
  </w:num>
  <w:num w:numId="30">
    <w:abstractNumId w:val="58"/>
  </w:num>
  <w:num w:numId="31">
    <w:abstractNumId w:val="25"/>
  </w:num>
  <w:num w:numId="32">
    <w:abstractNumId w:val="68"/>
  </w:num>
  <w:num w:numId="33">
    <w:abstractNumId w:val="3"/>
  </w:num>
  <w:num w:numId="34">
    <w:abstractNumId w:val="12"/>
  </w:num>
  <w:num w:numId="35">
    <w:abstractNumId w:val="31"/>
  </w:num>
  <w:num w:numId="36">
    <w:abstractNumId w:val="45"/>
  </w:num>
  <w:num w:numId="37">
    <w:abstractNumId w:val="33"/>
  </w:num>
  <w:num w:numId="38">
    <w:abstractNumId w:val="8"/>
  </w:num>
  <w:num w:numId="39">
    <w:abstractNumId w:val="53"/>
  </w:num>
  <w:num w:numId="40">
    <w:abstractNumId w:val="41"/>
  </w:num>
  <w:num w:numId="41">
    <w:abstractNumId w:val="38"/>
  </w:num>
  <w:num w:numId="42">
    <w:abstractNumId w:val="27"/>
  </w:num>
  <w:num w:numId="43">
    <w:abstractNumId w:val="1"/>
  </w:num>
  <w:num w:numId="44">
    <w:abstractNumId w:val="71"/>
  </w:num>
  <w:num w:numId="45">
    <w:abstractNumId w:val="24"/>
  </w:num>
  <w:num w:numId="46">
    <w:abstractNumId w:val="2"/>
  </w:num>
  <w:num w:numId="47">
    <w:abstractNumId w:val="13"/>
  </w:num>
  <w:num w:numId="48">
    <w:abstractNumId w:val="51"/>
  </w:num>
  <w:num w:numId="49">
    <w:abstractNumId w:val="47"/>
  </w:num>
  <w:num w:numId="50">
    <w:abstractNumId w:val="17"/>
  </w:num>
  <w:num w:numId="51">
    <w:abstractNumId w:val="6"/>
  </w:num>
  <w:num w:numId="52">
    <w:abstractNumId w:val="54"/>
  </w:num>
  <w:num w:numId="53">
    <w:abstractNumId w:val="15"/>
  </w:num>
  <w:num w:numId="54">
    <w:abstractNumId w:val="9"/>
  </w:num>
  <w:num w:numId="55">
    <w:abstractNumId w:val="10"/>
  </w:num>
  <w:num w:numId="56">
    <w:abstractNumId w:val="55"/>
  </w:num>
  <w:num w:numId="57">
    <w:abstractNumId w:val="5"/>
  </w:num>
  <w:num w:numId="58">
    <w:abstractNumId w:val="60"/>
  </w:num>
  <w:num w:numId="59">
    <w:abstractNumId w:val="35"/>
  </w:num>
  <w:num w:numId="60">
    <w:abstractNumId w:val="32"/>
  </w:num>
  <w:num w:numId="61">
    <w:abstractNumId w:val="23"/>
  </w:num>
  <w:num w:numId="62">
    <w:abstractNumId w:val="67"/>
  </w:num>
  <w:num w:numId="63">
    <w:abstractNumId w:val="65"/>
  </w:num>
  <w:num w:numId="64">
    <w:abstractNumId w:val="34"/>
  </w:num>
  <w:num w:numId="65">
    <w:abstractNumId w:val="30"/>
  </w:num>
  <w:num w:numId="66">
    <w:abstractNumId w:val="29"/>
  </w:num>
  <w:num w:numId="67">
    <w:abstractNumId w:val="57"/>
  </w:num>
  <w:num w:numId="68">
    <w:abstractNumId w:val="36"/>
  </w:num>
  <w:num w:numId="69">
    <w:abstractNumId w:val="69"/>
  </w:num>
  <w:num w:numId="70">
    <w:abstractNumId w:val="46"/>
  </w:num>
  <w:num w:numId="71">
    <w:abstractNumId w:val="63"/>
  </w:num>
  <w:num w:numId="72">
    <w:abstractNumId w:val="70"/>
  </w:num>
  <w:num w:numId="73">
    <w:abstractNumId w:val="4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revisionView w:markup="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8C42A48-51F2-4B0A-A807-91CC7DEC0B6E"/>
    <w:docVar w:name="LW_COVERPAGE_TYPE" w:val="1"/>
    <w:docVar w:name="LW_CROSSREFERENCE" w:val="&lt;UNUSED&gt;"/>
    <w:docVar w:name="LW_DocType" w:val="NORMAL"/>
    <w:docVar w:name="LW_EMISSION" w:val="2019 03 06"/>
    <w:docVar w:name="LW_EMISSION_ISODATE" w:val="2019-03-06"/>
    <w:docVar w:name="LW_EMISSION_LOCATION" w:val="BRX"/>
    <w:docVar w:name="LW_EMISSION_PREFIX" w:val="Briuselis, "/>
    <w:docVar w:name="LW_EMISSION_SUFFIX" w:val=" "/>
    <w:docVar w:name="LW_ID_DOCTYPE_NONLW" w:val="CP-009"/>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19) 12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Font=Calibri Baltic,Bold&gt;Europos migracijos darbotvark\u279?s \u303?gyvendinimo pa\u382?angos ataskaita&lt;/FMT&gt;_x000b_"/>
    <w:docVar w:name="LW_TYPE.DOC.CP" w:val="KOMISIJOS KOMUNIKATAS"/>
    <w:docVar w:name="LW_TYPE.DOC.CP.USERTEXT" w:val="EUROPOS PARLAMENTUI, EUROPOS VADOV\u370? TARYBAI IR TARYBAI"/>
  </w:docVars>
  <w:rsids>
    <w:rsidRoot w:val="006F1F20"/>
    <w:rsid w:val="00007236"/>
    <w:rsid w:val="006F1F2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D4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libri" w:eastAsia="Times New Roman" w:hAnsi="Calibri" w:cs="Times New Roman"/>
    </w:rPr>
  </w:style>
  <w:style w:type="paragraph" w:styleId="Heading1">
    <w:name w:val="heading 1"/>
    <w:basedOn w:val="Normal"/>
    <w:next w:val="Normal"/>
    <w:link w:val="Heading1Char"/>
    <w:qFormat/>
    <w:pPr>
      <w:keepNext/>
      <w:tabs>
        <w:tab w:val="num" w:pos="480"/>
      </w:tabs>
      <w:spacing w:before="240" w:after="240"/>
      <w:ind w:left="480" w:hanging="480"/>
      <w:jc w:val="both"/>
      <w:outlineLvl w:val="0"/>
    </w:pPr>
    <w:rPr>
      <w:rFonts w:ascii="Times New Roman" w:hAnsi="Times New Roman"/>
      <w:b/>
      <w:smallCaps/>
      <w:sz w:val="24"/>
      <w:szCs w:val="20"/>
    </w:rPr>
  </w:style>
  <w:style w:type="paragraph" w:styleId="Heading2">
    <w:name w:val="heading 2"/>
    <w:basedOn w:val="Normal"/>
    <w:next w:val="Normal"/>
    <w:link w:val="Heading2Char"/>
    <w:qFormat/>
    <w:pPr>
      <w:keepNext/>
      <w:tabs>
        <w:tab w:val="num" w:pos="1200"/>
      </w:tabs>
      <w:spacing w:after="240"/>
      <w:ind w:left="1200" w:hanging="720"/>
      <w:jc w:val="both"/>
      <w:outlineLvl w:val="1"/>
    </w:pPr>
    <w:rPr>
      <w:rFonts w:ascii="Times New Roman" w:hAnsi="Times New Roman"/>
      <w:b/>
      <w:sz w:val="24"/>
      <w:szCs w:val="20"/>
    </w:rPr>
  </w:style>
  <w:style w:type="paragraph" w:styleId="Heading3">
    <w:name w:val="heading 3"/>
    <w:basedOn w:val="Normal"/>
    <w:next w:val="Normal"/>
    <w:link w:val="Heading3Char"/>
    <w:qFormat/>
    <w:pPr>
      <w:keepNext/>
      <w:tabs>
        <w:tab w:val="num" w:pos="1920"/>
      </w:tabs>
      <w:spacing w:after="240"/>
      <w:ind w:left="1920" w:hanging="720"/>
      <w:jc w:val="both"/>
      <w:outlineLvl w:val="2"/>
    </w:pPr>
    <w:rPr>
      <w:rFonts w:ascii="Times New Roman" w:hAnsi="Times New Roman"/>
      <w:i/>
      <w:sz w:val="24"/>
      <w:szCs w:val="20"/>
    </w:rPr>
  </w:style>
  <w:style w:type="paragraph" w:styleId="Heading4">
    <w:name w:val="heading 4"/>
    <w:basedOn w:val="Normal"/>
    <w:next w:val="Normal"/>
    <w:link w:val="Heading4Char"/>
    <w:qFormat/>
    <w:pPr>
      <w:keepNext/>
      <w:tabs>
        <w:tab w:val="num" w:pos="1920"/>
      </w:tabs>
      <w:spacing w:after="240"/>
      <w:ind w:left="1920" w:hanging="720"/>
      <w:jc w:val="both"/>
      <w:outlineLvl w:val="3"/>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pPr>
      <w:ind w:left="720"/>
      <w:contextualSpacing/>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Times New Roman" w:hAnsi="Calibri" w:cs="Times New Roman"/>
    </w:rPr>
  </w:style>
  <w:style w:type="paragraph" w:styleId="FootnoteText">
    <w:name w:val="footnote text"/>
    <w:aliases w:val="Footnote TextCSR,Fußnotentextf,Note de bas de page Car Car Car Car Car Car Car Car Car Car,Note de bas de page Car Car Car Car,Note de bas de page Car Car Car Car Car Car Car Car Car,ft,Footnote,Fußnote, Char Char Car,fn,Char Char Car,o"/>
    <w:basedOn w:val="Normal"/>
    <w:link w:val="FootnoteTextChar"/>
    <w:unhideWhenUsed/>
    <w:qFormat/>
    <w:rPr>
      <w:rFonts w:asciiTheme="minorHAnsi" w:eastAsiaTheme="minorHAnsi" w:hAnsiTheme="minorHAnsi" w:cstheme="minorBidi"/>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ootnote Char"/>
    <w:basedOn w:val="DefaultParagraphFont"/>
    <w:link w:val="FootnoteText"/>
    <w:rPr>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Ref"/>
    <w:basedOn w:val="DefaultParagraphFont"/>
    <w:uiPriority w:val="99"/>
    <w:unhideWhenUsed/>
    <w:qFormat/>
    <w:rPr>
      <w:vertAlign w:val="superscript"/>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link w:val="ListParagraph"/>
    <w:uiPriority w:val="34"/>
    <w:qFormat/>
    <w:rPr>
      <w:rFonts w:ascii="Calibri" w:eastAsia="Times New Roman" w:hAnsi="Calibri" w:cs="Times New Roman"/>
    </w:rPr>
  </w:style>
  <w:style w:type="character" w:styleId="Hyperlink">
    <w:name w:val="Hyperlink"/>
    <w:basedOn w:val="DefaultParagraphFont"/>
    <w:uiPriority w:val="99"/>
    <w:unhideWhenUsed/>
    <w:rPr>
      <w:color w:val="0000FF" w:themeColor="hyperlink"/>
      <w:u w:val="single"/>
    </w:rPr>
  </w:style>
  <w:style w:type="paragraph" w:customStyle="1" w:styleId="ISAAFootnote">
    <w:name w:val="ISAA_Footnote"/>
    <w:basedOn w:val="FootnoteText"/>
    <w:autoRedefine/>
    <w:qFormat/>
    <w:pPr>
      <w:jc w:val="both"/>
    </w:pPr>
    <w:rPr>
      <w:rFonts w:ascii="EC Square Sans Pro" w:eastAsia="Times New Roman" w:hAnsi="EC Square Sans Pro" w:cs="Times New Roman"/>
      <w:sz w:val="18"/>
    </w:rPr>
  </w:style>
  <w:style w:type="paragraph" w:customStyle="1" w:styleId="ISAANormal">
    <w:name w:val="ISAA_Normal"/>
    <w:basedOn w:val="Normal"/>
    <w:qFormat/>
    <w:pPr>
      <w:spacing w:after="240"/>
      <w:jc w:val="both"/>
    </w:pPr>
    <w:rPr>
      <w:rFonts w:ascii="EC Square Sans Pro" w:hAnsi="EC Square Sans Pro"/>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pPr>
      <w:spacing w:after="0"/>
    </w:pPr>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5Normal">
    <w:name w:val="5 Normal"/>
    <w:basedOn w:val="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sz w:val="20"/>
      <w:szCs w:val="24"/>
    </w:rPr>
  </w:style>
  <w:style w:type="character" w:customStyle="1" w:styleId="5NormalChar">
    <w:name w:val="5 Normal Char"/>
    <w:link w:val="5Normal"/>
    <w:locked/>
    <w:rPr>
      <w:rFonts w:ascii="Verdana" w:eastAsia="Times New Roman" w:hAnsi="Verdana" w:cs="Times New Roman"/>
      <w:spacing w:val="-2"/>
      <w:sz w:val="20"/>
      <w:szCs w:val="24"/>
      <w:lang w:eastAsia="lt-LT"/>
    </w:rPr>
  </w:style>
  <w:style w:type="table" w:customStyle="1" w:styleId="Calendar2">
    <w:name w:val="Calendar 2"/>
    <w:basedOn w:val="TableNormal"/>
    <w:uiPriority w:val="99"/>
    <w:qFormat/>
    <w:pPr>
      <w:spacing w:after="0" w:line="240" w:lineRule="auto"/>
      <w:jc w:val="center"/>
    </w:pPr>
    <w:rPr>
      <w:rFonts w:eastAsiaTheme="minorEastAsia"/>
      <w:sz w:val="28"/>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outlineLvl w:val="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outlineLvl w:val="0"/>
    </w:pPr>
    <w:rPr>
      <w:rFonts w:ascii="Times New Roman" w:hAnsi="Times New Roman"/>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jc w:val="both"/>
      <w:outlineLvl w:val="0"/>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outlineLvl w:val="0"/>
    </w:pPr>
    <w:rPr>
      <w:rFonts w:ascii="Times New Roman" w:hAnsi="Times New Roman"/>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customStyle="1" w:styleId="ISAAHeading3">
    <w:name w:val="ISAA_Heading_3"/>
    <w:basedOn w:val="Heading2"/>
    <w:next w:val="ISAANormal"/>
    <w:autoRedefine/>
    <w:qFormat/>
    <w:pPr>
      <w:tabs>
        <w:tab w:val="clear" w:pos="1200"/>
      </w:tabs>
      <w:spacing w:before="120" w:after="120"/>
      <w:ind w:left="1985" w:hanging="1985"/>
      <w:jc w:val="left"/>
    </w:pPr>
    <w:rPr>
      <w:rFonts w:ascii="EC Square Sans Pro" w:hAnsi="EC Square Sans Pro"/>
      <w:i/>
      <w:noProof/>
      <w:sz w:val="20"/>
    </w:rPr>
  </w:style>
  <w:style w:type="paragraph" w:customStyle="1" w:styleId="Text1">
    <w:name w:val="Text 1"/>
    <w:basedOn w:val="Normal"/>
    <w:pPr>
      <w:spacing w:after="240"/>
      <w:ind w:left="482"/>
      <w:jc w:val="both"/>
    </w:pPr>
    <w:rPr>
      <w:rFonts w:ascii="Times New Roman" w:hAnsi="Times New Roman"/>
      <w:sz w:val="24"/>
      <w:szCs w:val="20"/>
    </w:rPr>
  </w:style>
  <w:style w:type="paragraph" w:styleId="ListBullet">
    <w:name w:val="List Bullet"/>
    <w:basedOn w:val="Normal"/>
    <w:uiPriority w:val="99"/>
    <w:unhideWhenUsed/>
    <w:pPr>
      <w:ind w:left="283" w:hanging="283"/>
    </w:pPr>
    <w:rPr>
      <w:rFonts w:ascii="Times New Roman" w:eastAsiaTheme="minorHAnsi" w:hAnsi="Times New Roman"/>
      <w:sz w:val="24"/>
      <w:szCs w:val="24"/>
    </w:rPr>
  </w:style>
  <w:style w:type="paragraph" w:customStyle="1" w:styleId="Briefingtext">
    <w:name w:val="Briefing text"/>
    <w:basedOn w:val="Normal"/>
    <w:link w:val="BriefingtextChar"/>
    <w:qFormat/>
    <w:pPr>
      <w:spacing w:after="240"/>
      <w:jc w:val="both"/>
    </w:pPr>
    <w:rPr>
      <w:rFonts w:ascii="Arial" w:hAnsi="Arial" w:cs="Arial"/>
      <w:szCs w:val="24"/>
    </w:rPr>
  </w:style>
  <w:style w:type="character" w:customStyle="1" w:styleId="BriefingtextChar">
    <w:name w:val="Briefing text Char"/>
    <w:link w:val="Briefingtext"/>
    <w:rPr>
      <w:rFonts w:ascii="Arial" w:eastAsia="Times New Roman" w:hAnsi="Arial" w:cs="Arial"/>
      <w:szCs w:val="24"/>
    </w:rPr>
  </w:style>
  <w:style w:type="character" w:customStyle="1" w:styleId="Corpsdutexte3NonGras">
    <w:name w:val="Corps du texte (3) + Non Gras"/>
    <w:uiPriority w:val="99"/>
    <w:rPr>
      <w:b w:val="0"/>
      <w:bCs w:val="0"/>
      <w:sz w:val="30"/>
      <w:szCs w:val="30"/>
      <w:shd w:val="clear" w:color="auto" w:fill="FFFFFF"/>
    </w:rPr>
  </w:style>
  <w:style w:type="character" w:customStyle="1" w:styleId="highlight">
    <w:name w:val="highlight"/>
    <w:basedOn w:val="DefaultParagraphFont"/>
  </w:style>
  <w:style w:type="paragraph" w:styleId="NoSpacing">
    <w:name w:val="No Spacing"/>
    <w:uiPriority w:val="1"/>
    <w:qFormat/>
    <w:pPr>
      <w:spacing w:after="0" w:line="240" w:lineRule="auto"/>
    </w:pPr>
  </w:style>
  <w:style w:type="character" w:styleId="Strong">
    <w:name w:val="Strong"/>
    <w:basedOn w:val="DefaultParagraphFont"/>
    <w:uiPriority w:val="22"/>
    <w:qFormat/>
    <w:rPr>
      <w:rFonts w:ascii="Times New Roman" w:hAnsi="Times New Roman" w:cs="Times New Roman" w:hint="default"/>
      <w:b/>
      <w:bCs/>
    </w:rPr>
  </w:style>
  <w:style w:type="paragraph" w:styleId="NormalWeb">
    <w:name w:val="Normal (Web)"/>
    <w:basedOn w:val="Normal"/>
    <w:uiPriority w:val="99"/>
    <w:semiHidden/>
    <w:unhideWhenUsed/>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99415">
      <w:bodyDiv w:val="1"/>
      <w:marLeft w:val="0"/>
      <w:marRight w:val="0"/>
      <w:marTop w:val="0"/>
      <w:marBottom w:val="0"/>
      <w:divBdr>
        <w:top w:val="none" w:sz="0" w:space="0" w:color="auto"/>
        <w:left w:val="none" w:sz="0" w:space="0" w:color="auto"/>
        <w:bottom w:val="none" w:sz="0" w:space="0" w:color="auto"/>
        <w:right w:val="none" w:sz="0" w:space="0" w:color="auto"/>
      </w:divBdr>
    </w:div>
    <w:div w:id="98069596">
      <w:bodyDiv w:val="1"/>
      <w:marLeft w:val="0"/>
      <w:marRight w:val="0"/>
      <w:marTop w:val="0"/>
      <w:marBottom w:val="0"/>
      <w:divBdr>
        <w:top w:val="none" w:sz="0" w:space="0" w:color="auto"/>
        <w:left w:val="none" w:sz="0" w:space="0" w:color="auto"/>
        <w:bottom w:val="none" w:sz="0" w:space="0" w:color="auto"/>
        <w:right w:val="none" w:sz="0" w:space="0" w:color="auto"/>
      </w:divBdr>
    </w:div>
    <w:div w:id="102187951">
      <w:bodyDiv w:val="1"/>
      <w:marLeft w:val="0"/>
      <w:marRight w:val="0"/>
      <w:marTop w:val="0"/>
      <w:marBottom w:val="0"/>
      <w:divBdr>
        <w:top w:val="none" w:sz="0" w:space="0" w:color="auto"/>
        <w:left w:val="none" w:sz="0" w:space="0" w:color="auto"/>
        <w:bottom w:val="none" w:sz="0" w:space="0" w:color="auto"/>
        <w:right w:val="none" w:sz="0" w:space="0" w:color="auto"/>
      </w:divBdr>
    </w:div>
    <w:div w:id="135341554">
      <w:bodyDiv w:val="1"/>
      <w:marLeft w:val="0"/>
      <w:marRight w:val="0"/>
      <w:marTop w:val="0"/>
      <w:marBottom w:val="0"/>
      <w:divBdr>
        <w:top w:val="none" w:sz="0" w:space="0" w:color="auto"/>
        <w:left w:val="none" w:sz="0" w:space="0" w:color="auto"/>
        <w:bottom w:val="none" w:sz="0" w:space="0" w:color="auto"/>
        <w:right w:val="none" w:sz="0" w:space="0" w:color="auto"/>
      </w:divBdr>
    </w:div>
    <w:div w:id="202450341">
      <w:bodyDiv w:val="1"/>
      <w:marLeft w:val="0"/>
      <w:marRight w:val="0"/>
      <w:marTop w:val="0"/>
      <w:marBottom w:val="0"/>
      <w:divBdr>
        <w:top w:val="none" w:sz="0" w:space="0" w:color="auto"/>
        <w:left w:val="none" w:sz="0" w:space="0" w:color="auto"/>
        <w:bottom w:val="none" w:sz="0" w:space="0" w:color="auto"/>
        <w:right w:val="none" w:sz="0" w:space="0" w:color="auto"/>
      </w:divBdr>
    </w:div>
    <w:div w:id="316425927">
      <w:bodyDiv w:val="1"/>
      <w:marLeft w:val="0"/>
      <w:marRight w:val="0"/>
      <w:marTop w:val="0"/>
      <w:marBottom w:val="0"/>
      <w:divBdr>
        <w:top w:val="none" w:sz="0" w:space="0" w:color="auto"/>
        <w:left w:val="none" w:sz="0" w:space="0" w:color="auto"/>
        <w:bottom w:val="none" w:sz="0" w:space="0" w:color="auto"/>
        <w:right w:val="none" w:sz="0" w:space="0" w:color="auto"/>
      </w:divBdr>
    </w:div>
    <w:div w:id="319233311">
      <w:bodyDiv w:val="1"/>
      <w:marLeft w:val="0"/>
      <w:marRight w:val="0"/>
      <w:marTop w:val="0"/>
      <w:marBottom w:val="0"/>
      <w:divBdr>
        <w:top w:val="none" w:sz="0" w:space="0" w:color="auto"/>
        <w:left w:val="none" w:sz="0" w:space="0" w:color="auto"/>
        <w:bottom w:val="none" w:sz="0" w:space="0" w:color="auto"/>
        <w:right w:val="none" w:sz="0" w:space="0" w:color="auto"/>
      </w:divBdr>
    </w:div>
    <w:div w:id="341007433">
      <w:bodyDiv w:val="1"/>
      <w:marLeft w:val="0"/>
      <w:marRight w:val="0"/>
      <w:marTop w:val="0"/>
      <w:marBottom w:val="0"/>
      <w:divBdr>
        <w:top w:val="none" w:sz="0" w:space="0" w:color="auto"/>
        <w:left w:val="none" w:sz="0" w:space="0" w:color="auto"/>
        <w:bottom w:val="none" w:sz="0" w:space="0" w:color="auto"/>
        <w:right w:val="none" w:sz="0" w:space="0" w:color="auto"/>
      </w:divBdr>
    </w:div>
    <w:div w:id="392120320">
      <w:bodyDiv w:val="1"/>
      <w:marLeft w:val="0"/>
      <w:marRight w:val="0"/>
      <w:marTop w:val="0"/>
      <w:marBottom w:val="0"/>
      <w:divBdr>
        <w:top w:val="none" w:sz="0" w:space="0" w:color="auto"/>
        <w:left w:val="none" w:sz="0" w:space="0" w:color="auto"/>
        <w:bottom w:val="none" w:sz="0" w:space="0" w:color="auto"/>
        <w:right w:val="none" w:sz="0" w:space="0" w:color="auto"/>
      </w:divBdr>
    </w:div>
    <w:div w:id="464275734">
      <w:bodyDiv w:val="1"/>
      <w:marLeft w:val="0"/>
      <w:marRight w:val="0"/>
      <w:marTop w:val="0"/>
      <w:marBottom w:val="0"/>
      <w:divBdr>
        <w:top w:val="none" w:sz="0" w:space="0" w:color="auto"/>
        <w:left w:val="none" w:sz="0" w:space="0" w:color="auto"/>
        <w:bottom w:val="none" w:sz="0" w:space="0" w:color="auto"/>
        <w:right w:val="none" w:sz="0" w:space="0" w:color="auto"/>
      </w:divBdr>
    </w:div>
    <w:div w:id="494226678">
      <w:bodyDiv w:val="1"/>
      <w:marLeft w:val="0"/>
      <w:marRight w:val="0"/>
      <w:marTop w:val="0"/>
      <w:marBottom w:val="0"/>
      <w:divBdr>
        <w:top w:val="none" w:sz="0" w:space="0" w:color="auto"/>
        <w:left w:val="none" w:sz="0" w:space="0" w:color="auto"/>
        <w:bottom w:val="none" w:sz="0" w:space="0" w:color="auto"/>
        <w:right w:val="none" w:sz="0" w:space="0" w:color="auto"/>
      </w:divBdr>
    </w:div>
    <w:div w:id="575624733">
      <w:bodyDiv w:val="1"/>
      <w:marLeft w:val="0"/>
      <w:marRight w:val="0"/>
      <w:marTop w:val="0"/>
      <w:marBottom w:val="0"/>
      <w:divBdr>
        <w:top w:val="none" w:sz="0" w:space="0" w:color="auto"/>
        <w:left w:val="none" w:sz="0" w:space="0" w:color="auto"/>
        <w:bottom w:val="none" w:sz="0" w:space="0" w:color="auto"/>
        <w:right w:val="none" w:sz="0" w:space="0" w:color="auto"/>
      </w:divBdr>
    </w:div>
    <w:div w:id="586882702">
      <w:bodyDiv w:val="1"/>
      <w:marLeft w:val="0"/>
      <w:marRight w:val="0"/>
      <w:marTop w:val="0"/>
      <w:marBottom w:val="0"/>
      <w:divBdr>
        <w:top w:val="none" w:sz="0" w:space="0" w:color="auto"/>
        <w:left w:val="none" w:sz="0" w:space="0" w:color="auto"/>
        <w:bottom w:val="none" w:sz="0" w:space="0" w:color="auto"/>
        <w:right w:val="none" w:sz="0" w:space="0" w:color="auto"/>
      </w:divBdr>
    </w:div>
    <w:div w:id="632488529">
      <w:bodyDiv w:val="1"/>
      <w:marLeft w:val="0"/>
      <w:marRight w:val="0"/>
      <w:marTop w:val="0"/>
      <w:marBottom w:val="0"/>
      <w:divBdr>
        <w:top w:val="none" w:sz="0" w:space="0" w:color="auto"/>
        <w:left w:val="none" w:sz="0" w:space="0" w:color="auto"/>
        <w:bottom w:val="none" w:sz="0" w:space="0" w:color="auto"/>
        <w:right w:val="none" w:sz="0" w:space="0" w:color="auto"/>
      </w:divBdr>
      <w:divsChild>
        <w:div w:id="2042051219">
          <w:marLeft w:val="0"/>
          <w:marRight w:val="0"/>
          <w:marTop w:val="0"/>
          <w:marBottom w:val="0"/>
          <w:divBdr>
            <w:top w:val="none" w:sz="0" w:space="0" w:color="auto"/>
            <w:left w:val="none" w:sz="0" w:space="0" w:color="auto"/>
            <w:bottom w:val="none" w:sz="0" w:space="0" w:color="auto"/>
            <w:right w:val="none" w:sz="0" w:space="0" w:color="auto"/>
          </w:divBdr>
          <w:divsChild>
            <w:div w:id="11843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965017">
      <w:bodyDiv w:val="1"/>
      <w:marLeft w:val="0"/>
      <w:marRight w:val="0"/>
      <w:marTop w:val="0"/>
      <w:marBottom w:val="0"/>
      <w:divBdr>
        <w:top w:val="none" w:sz="0" w:space="0" w:color="auto"/>
        <w:left w:val="none" w:sz="0" w:space="0" w:color="auto"/>
        <w:bottom w:val="none" w:sz="0" w:space="0" w:color="auto"/>
        <w:right w:val="none" w:sz="0" w:space="0" w:color="auto"/>
      </w:divBdr>
    </w:div>
    <w:div w:id="678384012">
      <w:bodyDiv w:val="1"/>
      <w:marLeft w:val="0"/>
      <w:marRight w:val="0"/>
      <w:marTop w:val="0"/>
      <w:marBottom w:val="0"/>
      <w:divBdr>
        <w:top w:val="none" w:sz="0" w:space="0" w:color="auto"/>
        <w:left w:val="none" w:sz="0" w:space="0" w:color="auto"/>
        <w:bottom w:val="none" w:sz="0" w:space="0" w:color="auto"/>
        <w:right w:val="none" w:sz="0" w:space="0" w:color="auto"/>
      </w:divBdr>
    </w:div>
    <w:div w:id="747578275">
      <w:bodyDiv w:val="1"/>
      <w:marLeft w:val="0"/>
      <w:marRight w:val="0"/>
      <w:marTop w:val="0"/>
      <w:marBottom w:val="0"/>
      <w:divBdr>
        <w:top w:val="none" w:sz="0" w:space="0" w:color="auto"/>
        <w:left w:val="none" w:sz="0" w:space="0" w:color="auto"/>
        <w:bottom w:val="none" w:sz="0" w:space="0" w:color="auto"/>
        <w:right w:val="none" w:sz="0" w:space="0" w:color="auto"/>
      </w:divBdr>
    </w:div>
    <w:div w:id="972753165">
      <w:bodyDiv w:val="1"/>
      <w:marLeft w:val="0"/>
      <w:marRight w:val="0"/>
      <w:marTop w:val="0"/>
      <w:marBottom w:val="0"/>
      <w:divBdr>
        <w:top w:val="none" w:sz="0" w:space="0" w:color="auto"/>
        <w:left w:val="none" w:sz="0" w:space="0" w:color="auto"/>
        <w:bottom w:val="none" w:sz="0" w:space="0" w:color="auto"/>
        <w:right w:val="none" w:sz="0" w:space="0" w:color="auto"/>
      </w:divBdr>
    </w:div>
    <w:div w:id="981808517">
      <w:bodyDiv w:val="1"/>
      <w:marLeft w:val="0"/>
      <w:marRight w:val="0"/>
      <w:marTop w:val="0"/>
      <w:marBottom w:val="0"/>
      <w:divBdr>
        <w:top w:val="none" w:sz="0" w:space="0" w:color="auto"/>
        <w:left w:val="none" w:sz="0" w:space="0" w:color="auto"/>
        <w:bottom w:val="none" w:sz="0" w:space="0" w:color="auto"/>
        <w:right w:val="none" w:sz="0" w:space="0" w:color="auto"/>
      </w:divBdr>
    </w:div>
    <w:div w:id="985934808">
      <w:bodyDiv w:val="1"/>
      <w:marLeft w:val="0"/>
      <w:marRight w:val="0"/>
      <w:marTop w:val="0"/>
      <w:marBottom w:val="0"/>
      <w:divBdr>
        <w:top w:val="none" w:sz="0" w:space="0" w:color="auto"/>
        <w:left w:val="none" w:sz="0" w:space="0" w:color="auto"/>
        <w:bottom w:val="none" w:sz="0" w:space="0" w:color="auto"/>
        <w:right w:val="none" w:sz="0" w:space="0" w:color="auto"/>
      </w:divBdr>
    </w:div>
    <w:div w:id="991711273">
      <w:bodyDiv w:val="1"/>
      <w:marLeft w:val="0"/>
      <w:marRight w:val="0"/>
      <w:marTop w:val="0"/>
      <w:marBottom w:val="0"/>
      <w:divBdr>
        <w:top w:val="none" w:sz="0" w:space="0" w:color="auto"/>
        <w:left w:val="none" w:sz="0" w:space="0" w:color="auto"/>
        <w:bottom w:val="none" w:sz="0" w:space="0" w:color="auto"/>
        <w:right w:val="none" w:sz="0" w:space="0" w:color="auto"/>
      </w:divBdr>
    </w:div>
    <w:div w:id="1064721757">
      <w:bodyDiv w:val="1"/>
      <w:marLeft w:val="0"/>
      <w:marRight w:val="0"/>
      <w:marTop w:val="0"/>
      <w:marBottom w:val="0"/>
      <w:divBdr>
        <w:top w:val="none" w:sz="0" w:space="0" w:color="auto"/>
        <w:left w:val="none" w:sz="0" w:space="0" w:color="auto"/>
        <w:bottom w:val="none" w:sz="0" w:space="0" w:color="auto"/>
        <w:right w:val="none" w:sz="0" w:space="0" w:color="auto"/>
      </w:divBdr>
    </w:div>
    <w:div w:id="1089615054">
      <w:bodyDiv w:val="1"/>
      <w:marLeft w:val="0"/>
      <w:marRight w:val="0"/>
      <w:marTop w:val="0"/>
      <w:marBottom w:val="0"/>
      <w:divBdr>
        <w:top w:val="none" w:sz="0" w:space="0" w:color="auto"/>
        <w:left w:val="none" w:sz="0" w:space="0" w:color="auto"/>
        <w:bottom w:val="none" w:sz="0" w:space="0" w:color="auto"/>
        <w:right w:val="none" w:sz="0" w:space="0" w:color="auto"/>
      </w:divBdr>
    </w:div>
    <w:div w:id="1101801491">
      <w:bodyDiv w:val="1"/>
      <w:marLeft w:val="0"/>
      <w:marRight w:val="0"/>
      <w:marTop w:val="0"/>
      <w:marBottom w:val="0"/>
      <w:divBdr>
        <w:top w:val="none" w:sz="0" w:space="0" w:color="auto"/>
        <w:left w:val="none" w:sz="0" w:space="0" w:color="auto"/>
        <w:bottom w:val="none" w:sz="0" w:space="0" w:color="auto"/>
        <w:right w:val="none" w:sz="0" w:space="0" w:color="auto"/>
      </w:divBdr>
    </w:div>
    <w:div w:id="1161197425">
      <w:bodyDiv w:val="1"/>
      <w:marLeft w:val="0"/>
      <w:marRight w:val="0"/>
      <w:marTop w:val="0"/>
      <w:marBottom w:val="0"/>
      <w:divBdr>
        <w:top w:val="none" w:sz="0" w:space="0" w:color="auto"/>
        <w:left w:val="none" w:sz="0" w:space="0" w:color="auto"/>
        <w:bottom w:val="none" w:sz="0" w:space="0" w:color="auto"/>
        <w:right w:val="none" w:sz="0" w:space="0" w:color="auto"/>
      </w:divBdr>
    </w:div>
    <w:div w:id="1471098388">
      <w:bodyDiv w:val="1"/>
      <w:marLeft w:val="0"/>
      <w:marRight w:val="0"/>
      <w:marTop w:val="0"/>
      <w:marBottom w:val="0"/>
      <w:divBdr>
        <w:top w:val="none" w:sz="0" w:space="0" w:color="auto"/>
        <w:left w:val="none" w:sz="0" w:space="0" w:color="auto"/>
        <w:bottom w:val="none" w:sz="0" w:space="0" w:color="auto"/>
        <w:right w:val="none" w:sz="0" w:space="0" w:color="auto"/>
      </w:divBdr>
    </w:div>
    <w:div w:id="1522428672">
      <w:bodyDiv w:val="1"/>
      <w:marLeft w:val="0"/>
      <w:marRight w:val="0"/>
      <w:marTop w:val="0"/>
      <w:marBottom w:val="0"/>
      <w:divBdr>
        <w:top w:val="none" w:sz="0" w:space="0" w:color="auto"/>
        <w:left w:val="none" w:sz="0" w:space="0" w:color="auto"/>
        <w:bottom w:val="none" w:sz="0" w:space="0" w:color="auto"/>
        <w:right w:val="none" w:sz="0" w:space="0" w:color="auto"/>
      </w:divBdr>
    </w:div>
    <w:div w:id="1549337347">
      <w:bodyDiv w:val="1"/>
      <w:marLeft w:val="0"/>
      <w:marRight w:val="0"/>
      <w:marTop w:val="0"/>
      <w:marBottom w:val="0"/>
      <w:divBdr>
        <w:top w:val="none" w:sz="0" w:space="0" w:color="auto"/>
        <w:left w:val="none" w:sz="0" w:space="0" w:color="auto"/>
        <w:bottom w:val="none" w:sz="0" w:space="0" w:color="auto"/>
        <w:right w:val="none" w:sz="0" w:space="0" w:color="auto"/>
      </w:divBdr>
    </w:div>
    <w:div w:id="1556890650">
      <w:bodyDiv w:val="1"/>
      <w:marLeft w:val="0"/>
      <w:marRight w:val="0"/>
      <w:marTop w:val="0"/>
      <w:marBottom w:val="0"/>
      <w:divBdr>
        <w:top w:val="none" w:sz="0" w:space="0" w:color="auto"/>
        <w:left w:val="none" w:sz="0" w:space="0" w:color="auto"/>
        <w:bottom w:val="none" w:sz="0" w:space="0" w:color="auto"/>
        <w:right w:val="none" w:sz="0" w:space="0" w:color="auto"/>
      </w:divBdr>
    </w:div>
    <w:div w:id="1622228930">
      <w:bodyDiv w:val="1"/>
      <w:marLeft w:val="0"/>
      <w:marRight w:val="0"/>
      <w:marTop w:val="0"/>
      <w:marBottom w:val="0"/>
      <w:divBdr>
        <w:top w:val="none" w:sz="0" w:space="0" w:color="auto"/>
        <w:left w:val="none" w:sz="0" w:space="0" w:color="auto"/>
        <w:bottom w:val="none" w:sz="0" w:space="0" w:color="auto"/>
        <w:right w:val="none" w:sz="0" w:space="0" w:color="auto"/>
      </w:divBdr>
    </w:div>
    <w:div w:id="1633486310">
      <w:bodyDiv w:val="1"/>
      <w:marLeft w:val="0"/>
      <w:marRight w:val="0"/>
      <w:marTop w:val="0"/>
      <w:marBottom w:val="0"/>
      <w:divBdr>
        <w:top w:val="none" w:sz="0" w:space="0" w:color="auto"/>
        <w:left w:val="none" w:sz="0" w:space="0" w:color="auto"/>
        <w:bottom w:val="none" w:sz="0" w:space="0" w:color="auto"/>
        <w:right w:val="none" w:sz="0" w:space="0" w:color="auto"/>
      </w:divBdr>
    </w:div>
    <w:div w:id="1657227854">
      <w:bodyDiv w:val="1"/>
      <w:marLeft w:val="0"/>
      <w:marRight w:val="0"/>
      <w:marTop w:val="0"/>
      <w:marBottom w:val="0"/>
      <w:divBdr>
        <w:top w:val="none" w:sz="0" w:space="0" w:color="auto"/>
        <w:left w:val="none" w:sz="0" w:space="0" w:color="auto"/>
        <w:bottom w:val="none" w:sz="0" w:space="0" w:color="auto"/>
        <w:right w:val="none" w:sz="0" w:space="0" w:color="auto"/>
      </w:divBdr>
    </w:div>
    <w:div w:id="1669167390">
      <w:bodyDiv w:val="1"/>
      <w:marLeft w:val="0"/>
      <w:marRight w:val="0"/>
      <w:marTop w:val="0"/>
      <w:marBottom w:val="0"/>
      <w:divBdr>
        <w:top w:val="none" w:sz="0" w:space="0" w:color="auto"/>
        <w:left w:val="none" w:sz="0" w:space="0" w:color="auto"/>
        <w:bottom w:val="none" w:sz="0" w:space="0" w:color="auto"/>
        <w:right w:val="none" w:sz="0" w:space="0" w:color="auto"/>
      </w:divBdr>
      <w:divsChild>
        <w:div w:id="335573264">
          <w:marLeft w:val="1166"/>
          <w:marRight w:val="0"/>
          <w:marTop w:val="67"/>
          <w:marBottom w:val="0"/>
          <w:divBdr>
            <w:top w:val="none" w:sz="0" w:space="0" w:color="auto"/>
            <w:left w:val="none" w:sz="0" w:space="0" w:color="auto"/>
            <w:bottom w:val="none" w:sz="0" w:space="0" w:color="auto"/>
            <w:right w:val="none" w:sz="0" w:space="0" w:color="auto"/>
          </w:divBdr>
        </w:div>
        <w:div w:id="918297041">
          <w:marLeft w:val="1166"/>
          <w:marRight w:val="0"/>
          <w:marTop w:val="67"/>
          <w:marBottom w:val="0"/>
          <w:divBdr>
            <w:top w:val="none" w:sz="0" w:space="0" w:color="auto"/>
            <w:left w:val="none" w:sz="0" w:space="0" w:color="auto"/>
            <w:bottom w:val="none" w:sz="0" w:space="0" w:color="auto"/>
            <w:right w:val="none" w:sz="0" w:space="0" w:color="auto"/>
          </w:divBdr>
        </w:div>
        <w:div w:id="1047606675">
          <w:marLeft w:val="1166"/>
          <w:marRight w:val="0"/>
          <w:marTop w:val="67"/>
          <w:marBottom w:val="0"/>
          <w:divBdr>
            <w:top w:val="none" w:sz="0" w:space="0" w:color="auto"/>
            <w:left w:val="none" w:sz="0" w:space="0" w:color="auto"/>
            <w:bottom w:val="none" w:sz="0" w:space="0" w:color="auto"/>
            <w:right w:val="none" w:sz="0" w:space="0" w:color="auto"/>
          </w:divBdr>
        </w:div>
        <w:div w:id="1065641060">
          <w:marLeft w:val="1166"/>
          <w:marRight w:val="0"/>
          <w:marTop w:val="67"/>
          <w:marBottom w:val="0"/>
          <w:divBdr>
            <w:top w:val="none" w:sz="0" w:space="0" w:color="auto"/>
            <w:left w:val="none" w:sz="0" w:space="0" w:color="auto"/>
            <w:bottom w:val="none" w:sz="0" w:space="0" w:color="auto"/>
            <w:right w:val="none" w:sz="0" w:space="0" w:color="auto"/>
          </w:divBdr>
        </w:div>
        <w:div w:id="1513106917">
          <w:marLeft w:val="1166"/>
          <w:marRight w:val="0"/>
          <w:marTop w:val="67"/>
          <w:marBottom w:val="0"/>
          <w:divBdr>
            <w:top w:val="none" w:sz="0" w:space="0" w:color="auto"/>
            <w:left w:val="none" w:sz="0" w:space="0" w:color="auto"/>
            <w:bottom w:val="none" w:sz="0" w:space="0" w:color="auto"/>
            <w:right w:val="none" w:sz="0" w:space="0" w:color="auto"/>
          </w:divBdr>
        </w:div>
      </w:divsChild>
    </w:div>
    <w:div w:id="1697539924">
      <w:bodyDiv w:val="1"/>
      <w:marLeft w:val="0"/>
      <w:marRight w:val="0"/>
      <w:marTop w:val="0"/>
      <w:marBottom w:val="0"/>
      <w:divBdr>
        <w:top w:val="none" w:sz="0" w:space="0" w:color="auto"/>
        <w:left w:val="none" w:sz="0" w:space="0" w:color="auto"/>
        <w:bottom w:val="none" w:sz="0" w:space="0" w:color="auto"/>
        <w:right w:val="none" w:sz="0" w:space="0" w:color="auto"/>
      </w:divBdr>
    </w:div>
    <w:div w:id="1702588742">
      <w:bodyDiv w:val="1"/>
      <w:marLeft w:val="0"/>
      <w:marRight w:val="0"/>
      <w:marTop w:val="0"/>
      <w:marBottom w:val="0"/>
      <w:divBdr>
        <w:top w:val="none" w:sz="0" w:space="0" w:color="auto"/>
        <w:left w:val="none" w:sz="0" w:space="0" w:color="auto"/>
        <w:bottom w:val="none" w:sz="0" w:space="0" w:color="auto"/>
        <w:right w:val="none" w:sz="0" w:space="0" w:color="auto"/>
      </w:divBdr>
    </w:div>
    <w:div w:id="1712025362">
      <w:bodyDiv w:val="1"/>
      <w:marLeft w:val="0"/>
      <w:marRight w:val="0"/>
      <w:marTop w:val="0"/>
      <w:marBottom w:val="0"/>
      <w:divBdr>
        <w:top w:val="none" w:sz="0" w:space="0" w:color="auto"/>
        <w:left w:val="none" w:sz="0" w:space="0" w:color="auto"/>
        <w:bottom w:val="none" w:sz="0" w:space="0" w:color="auto"/>
        <w:right w:val="none" w:sz="0" w:space="0" w:color="auto"/>
      </w:divBdr>
    </w:div>
    <w:div w:id="1746299830">
      <w:bodyDiv w:val="1"/>
      <w:marLeft w:val="0"/>
      <w:marRight w:val="0"/>
      <w:marTop w:val="0"/>
      <w:marBottom w:val="0"/>
      <w:divBdr>
        <w:top w:val="none" w:sz="0" w:space="0" w:color="auto"/>
        <w:left w:val="none" w:sz="0" w:space="0" w:color="auto"/>
        <w:bottom w:val="none" w:sz="0" w:space="0" w:color="auto"/>
        <w:right w:val="none" w:sz="0" w:space="0" w:color="auto"/>
      </w:divBdr>
    </w:div>
    <w:div w:id="1754861555">
      <w:bodyDiv w:val="1"/>
      <w:marLeft w:val="0"/>
      <w:marRight w:val="0"/>
      <w:marTop w:val="0"/>
      <w:marBottom w:val="0"/>
      <w:divBdr>
        <w:top w:val="none" w:sz="0" w:space="0" w:color="auto"/>
        <w:left w:val="none" w:sz="0" w:space="0" w:color="auto"/>
        <w:bottom w:val="none" w:sz="0" w:space="0" w:color="auto"/>
        <w:right w:val="none" w:sz="0" w:space="0" w:color="auto"/>
      </w:divBdr>
    </w:div>
    <w:div w:id="1775325093">
      <w:bodyDiv w:val="1"/>
      <w:marLeft w:val="0"/>
      <w:marRight w:val="0"/>
      <w:marTop w:val="0"/>
      <w:marBottom w:val="0"/>
      <w:divBdr>
        <w:top w:val="none" w:sz="0" w:space="0" w:color="auto"/>
        <w:left w:val="none" w:sz="0" w:space="0" w:color="auto"/>
        <w:bottom w:val="none" w:sz="0" w:space="0" w:color="auto"/>
        <w:right w:val="none" w:sz="0" w:space="0" w:color="auto"/>
      </w:divBdr>
    </w:div>
    <w:div w:id="1782724110">
      <w:bodyDiv w:val="1"/>
      <w:marLeft w:val="0"/>
      <w:marRight w:val="0"/>
      <w:marTop w:val="0"/>
      <w:marBottom w:val="0"/>
      <w:divBdr>
        <w:top w:val="none" w:sz="0" w:space="0" w:color="auto"/>
        <w:left w:val="none" w:sz="0" w:space="0" w:color="auto"/>
        <w:bottom w:val="none" w:sz="0" w:space="0" w:color="auto"/>
        <w:right w:val="none" w:sz="0" w:space="0" w:color="auto"/>
      </w:divBdr>
    </w:div>
    <w:div w:id="1805584964">
      <w:bodyDiv w:val="1"/>
      <w:marLeft w:val="0"/>
      <w:marRight w:val="0"/>
      <w:marTop w:val="0"/>
      <w:marBottom w:val="0"/>
      <w:divBdr>
        <w:top w:val="none" w:sz="0" w:space="0" w:color="auto"/>
        <w:left w:val="none" w:sz="0" w:space="0" w:color="auto"/>
        <w:bottom w:val="none" w:sz="0" w:space="0" w:color="auto"/>
        <w:right w:val="none" w:sz="0" w:space="0" w:color="auto"/>
      </w:divBdr>
    </w:div>
    <w:div w:id="1860583864">
      <w:bodyDiv w:val="1"/>
      <w:marLeft w:val="0"/>
      <w:marRight w:val="0"/>
      <w:marTop w:val="0"/>
      <w:marBottom w:val="0"/>
      <w:divBdr>
        <w:top w:val="none" w:sz="0" w:space="0" w:color="auto"/>
        <w:left w:val="none" w:sz="0" w:space="0" w:color="auto"/>
        <w:bottom w:val="none" w:sz="0" w:space="0" w:color="auto"/>
        <w:right w:val="none" w:sz="0" w:space="0" w:color="auto"/>
      </w:divBdr>
    </w:div>
    <w:div w:id="1905484172">
      <w:bodyDiv w:val="1"/>
      <w:marLeft w:val="0"/>
      <w:marRight w:val="0"/>
      <w:marTop w:val="0"/>
      <w:marBottom w:val="0"/>
      <w:divBdr>
        <w:top w:val="none" w:sz="0" w:space="0" w:color="auto"/>
        <w:left w:val="none" w:sz="0" w:space="0" w:color="auto"/>
        <w:bottom w:val="none" w:sz="0" w:space="0" w:color="auto"/>
        <w:right w:val="none" w:sz="0" w:space="0" w:color="auto"/>
      </w:divBdr>
    </w:div>
    <w:div w:id="1934851526">
      <w:bodyDiv w:val="1"/>
      <w:marLeft w:val="0"/>
      <w:marRight w:val="0"/>
      <w:marTop w:val="0"/>
      <w:marBottom w:val="0"/>
      <w:divBdr>
        <w:top w:val="none" w:sz="0" w:space="0" w:color="auto"/>
        <w:left w:val="none" w:sz="0" w:space="0" w:color="auto"/>
        <w:bottom w:val="none" w:sz="0" w:space="0" w:color="auto"/>
        <w:right w:val="none" w:sz="0" w:space="0" w:color="auto"/>
      </w:divBdr>
    </w:div>
    <w:div w:id="1948809239">
      <w:bodyDiv w:val="1"/>
      <w:marLeft w:val="0"/>
      <w:marRight w:val="0"/>
      <w:marTop w:val="0"/>
      <w:marBottom w:val="0"/>
      <w:divBdr>
        <w:top w:val="none" w:sz="0" w:space="0" w:color="auto"/>
        <w:left w:val="none" w:sz="0" w:space="0" w:color="auto"/>
        <w:bottom w:val="none" w:sz="0" w:space="0" w:color="auto"/>
        <w:right w:val="none" w:sz="0" w:space="0" w:color="auto"/>
      </w:divBdr>
    </w:div>
    <w:div w:id="1952665825">
      <w:bodyDiv w:val="1"/>
      <w:marLeft w:val="0"/>
      <w:marRight w:val="0"/>
      <w:marTop w:val="0"/>
      <w:marBottom w:val="0"/>
      <w:divBdr>
        <w:top w:val="none" w:sz="0" w:space="0" w:color="auto"/>
        <w:left w:val="none" w:sz="0" w:space="0" w:color="auto"/>
        <w:bottom w:val="none" w:sz="0" w:space="0" w:color="auto"/>
        <w:right w:val="none" w:sz="0" w:space="0" w:color="auto"/>
      </w:divBdr>
      <w:divsChild>
        <w:div w:id="1859343179">
          <w:marLeft w:val="0"/>
          <w:marRight w:val="0"/>
          <w:marTop w:val="0"/>
          <w:marBottom w:val="0"/>
          <w:divBdr>
            <w:top w:val="none" w:sz="0" w:space="0" w:color="auto"/>
            <w:left w:val="none" w:sz="0" w:space="0" w:color="auto"/>
            <w:bottom w:val="none" w:sz="0" w:space="0" w:color="auto"/>
            <w:right w:val="none" w:sz="0" w:space="0" w:color="auto"/>
          </w:divBdr>
          <w:divsChild>
            <w:div w:id="8601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720">
      <w:bodyDiv w:val="1"/>
      <w:marLeft w:val="0"/>
      <w:marRight w:val="0"/>
      <w:marTop w:val="0"/>
      <w:marBottom w:val="0"/>
      <w:divBdr>
        <w:top w:val="none" w:sz="0" w:space="0" w:color="auto"/>
        <w:left w:val="none" w:sz="0" w:space="0" w:color="auto"/>
        <w:bottom w:val="none" w:sz="0" w:space="0" w:color="auto"/>
        <w:right w:val="none" w:sz="0" w:space="0" w:color="auto"/>
      </w:divBdr>
    </w:div>
    <w:div w:id="1978610293">
      <w:bodyDiv w:val="1"/>
      <w:marLeft w:val="0"/>
      <w:marRight w:val="0"/>
      <w:marTop w:val="0"/>
      <w:marBottom w:val="0"/>
      <w:divBdr>
        <w:top w:val="none" w:sz="0" w:space="0" w:color="auto"/>
        <w:left w:val="none" w:sz="0" w:space="0" w:color="auto"/>
        <w:bottom w:val="none" w:sz="0" w:space="0" w:color="auto"/>
        <w:right w:val="none" w:sz="0" w:space="0" w:color="auto"/>
      </w:divBdr>
    </w:div>
    <w:div w:id="1993899586">
      <w:bodyDiv w:val="1"/>
      <w:marLeft w:val="0"/>
      <w:marRight w:val="0"/>
      <w:marTop w:val="0"/>
      <w:marBottom w:val="0"/>
      <w:divBdr>
        <w:top w:val="none" w:sz="0" w:space="0" w:color="auto"/>
        <w:left w:val="none" w:sz="0" w:space="0" w:color="auto"/>
        <w:bottom w:val="none" w:sz="0" w:space="0" w:color="auto"/>
        <w:right w:val="none" w:sz="0" w:space="0" w:color="auto"/>
      </w:divBdr>
    </w:div>
    <w:div w:id="2004776945">
      <w:bodyDiv w:val="1"/>
      <w:marLeft w:val="0"/>
      <w:marRight w:val="0"/>
      <w:marTop w:val="0"/>
      <w:marBottom w:val="0"/>
      <w:divBdr>
        <w:top w:val="none" w:sz="0" w:space="0" w:color="auto"/>
        <w:left w:val="none" w:sz="0" w:space="0" w:color="auto"/>
        <w:bottom w:val="none" w:sz="0" w:space="0" w:color="auto"/>
        <w:right w:val="none" w:sz="0" w:space="0" w:color="auto"/>
      </w:divBdr>
    </w:div>
    <w:div w:id="2021735325">
      <w:bodyDiv w:val="1"/>
      <w:marLeft w:val="0"/>
      <w:marRight w:val="0"/>
      <w:marTop w:val="0"/>
      <w:marBottom w:val="0"/>
      <w:divBdr>
        <w:top w:val="none" w:sz="0" w:space="0" w:color="auto"/>
        <w:left w:val="none" w:sz="0" w:space="0" w:color="auto"/>
        <w:bottom w:val="none" w:sz="0" w:space="0" w:color="auto"/>
        <w:right w:val="none" w:sz="0" w:space="0" w:color="auto"/>
      </w:divBdr>
      <w:divsChild>
        <w:div w:id="148711203">
          <w:marLeft w:val="0"/>
          <w:marRight w:val="0"/>
          <w:marTop w:val="0"/>
          <w:marBottom w:val="0"/>
          <w:divBdr>
            <w:top w:val="none" w:sz="0" w:space="0" w:color="auto"/>
            <w:left w:val="none" w:sz="0" w:space="0" w:color="auto"/>
            <w:bottom w:val="none" w:sz="0" w:space="0" w:color="auto"/>
            <w:right w:val="none" w:sz="0" w:space="0" w:color="auto"/>
          </w:divBdr>
        </w:div>
        <w:div w:id="222062079">
          <w:marLeft w:val="0"/>
          <w:marRight w:val="0"/>
          <w:marTop w:val="0"/>
          <w:marBottom w:val="0"/>
          <w:divBdr>
            <w:top w:val="none" w:sz="0" w:space="0" w:color="auto"/>
            <w:left w:val="none" w:sz="0" w:space="0" w:color="auto"/>
            <w:bottom w:val="none" w:sz="0" w:space="0" w:color="auto"/>
            <w:right w:val="none" w:sz="0" w:space="0" w:color="auto"/>
          </w:divBdr>
        </w:div>
        <w:div w:id="1928076199">
          <w:marLeft w:val="0"/>
          <w:marRight w:val="0"/>
          <w:marTop w:val="0"/>
          <w:marBottom w:val="0"/>
          <w:divBdr>
            <w:top w:val="none" w:sz="0" w:space="0" w:color="auto"/>
            <w:left w:val="none" w:sz="0" w:space="0" w:color="auto"/>
            <w:bottom w:val="none" w:sz="0" w:space="0" w:color="auto"/>
            <w:right w:val="none" w:sz="0" w:space="0" w:color="auto"/>
          </w:divBdr>
        </w:div>
        <w:div w:id="2020349116">
          <w:marLeft w:val="0"/>
          <w:marRight w:val="0"/>
          <w:marTop w:val="0"/>
          <w:marBottom w:val="0"/>
          <w:divBdr>
            <w:top w:val="none" w:sz="0" w:space="0" w:color="auto"/>
            <w:left w:val="none" w:sz="0" w:space="0" w:color="auto"/>
            <w:bottom w:val="none" w:sz="0" w:space="0" w:color="auto"/>
            <w:right w:val="none" w:sz="0" w:space="0" w:color="auto"/>
          </w:divBdr>
        </w:div>
      </w:divsChild>
    </w:div>
    <w:div w:id="2045665906">
      <w:bodyDiv w:val="1"/>
      <w:marLeft w:val="0"/>
      <w:marRight w:val="0"/>
      <w:marTop w:val="0"/>
      <w:marBottom w:val="0"/>
      <w:divBdr>
        <w:top w:val="none" w:sz="0" w:space="0" w:color="auto"/>
        <w:left w:val="none" w:sz="0" w:space="0" w:color="auto"/>
        <w:bottom w:val="none" w:sz="0" w:space="0" w:color="auto"/>
        <w:right w:val="none" w:sz="0" w:space="0" w:color="auto"/>
      </w:divBdr>
    </w:div>
    <w:div w:id="2097360962">
      <w:bodyDiv w:val="1"/>
      <w:marLeft w:val="0"/>
      <w:marRight w:val="0"/>
      <w:marTop w:val="0"/>
      <w:marBottom w:val="0"/>
      <w:divBdr>
        <w:top w:val="none" w:sz="0" w:space="0" w:color="auto"/>
        <w:left w:val="none" w:sz="0" w:space="0" w:color="auto"/>
        <w:bottom w:val="none" w:sz="0" w:space="0" w:color="auto"/>
        <w:right w:val="none" w:sz="0" w:space="0" w:color="auto"/>
      </w:divBdr>
    </w:div>
    <w:div w:id="211335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E121AF2-39BD-4149-8FF8-7AAF442C6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6832</Words>
  <Characters>46260</Characters>
  <Application>Microsoft Office Word</Application>
  <DocSecurity>0</DocSecurity>
  <Lines>734</Lines>
  <Paragraphs>151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2019-03-04T17:51:00Z</dcterms:created>
  <dcterms:modified xsi:type="dcterms:W3CDTF">2019-03-12T15:35:00Z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ast edited using">
    <vt:lpwstr>LW 6.0.1, Build 20180503</vt:lpwstr>
  </property>
  <property fmtid="{D5CDD505-2E9C-101B-9397-08002B2CF9AE}" pid="4" name="Created using">
    <vt:lpwstr>LW 6.0.1, Build 20180503</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ies>
</file>